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آدابُ الفرحِ وأحكامُه في الإسلام</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بماذا نفرح؟ وكيف نفرح؟</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لا تفرَحْ! لا تفرَحْ!</w:t>
      </w:r>
      <w:r>
        <w:rPr>
          <w:rFonts w:ascii="Traditional Arabic" w:cs="Traditional Arabic" w:eastAsia="Traditional Arabic" w:hAnsi="Traditional Arabic"/>
          <w:b w:val="false"/>
          <w:bCs w:val="false"/>
          <w:i w:val="false"/>
          <w:iCs w:val="false"/>
          <w:sz w:val="28"/>
          <w:szCs w:val="28"/>
          <w:rtl/>
        </w:rPr>
        <w:t xml:space="preserve"> نهيٌ خلّده القرآنُ على لسان قوم قارون حين خرج على قومه في زينته: </w:t>
      </w:r>
      <w:r>
        <w:rPr>
          <w:rFonts w:ascii="Traditional Arabic" w:cs="Traditional Arabic" w:eastAsia="Traditional Arabic" w:hAnsi="Traditional Arabic"/>
          <w:b/>
          <w:bCs/>
          <w:i w:val="false"/>
          <w:iCs w:val="false"/>
          <w:sz w:val="28"/>
          <w:szCs w:val="28"/>
          <w:rtl/>
        </w:rPr>
        <w:t xml:space="preserve">﴿لَا تَفْرَحْ ۖ إِنَّ اللَّهَ لَا يُحِبُّ الْفَرِحِينَ﴾</w:t>
      </w:r>
      <w:r>
        <w:rPr>
          <w:rFonts w:ascii="Traditional Arabic" w:cs="Traditional Arabic" w:eastAsia="Traditional Arabic" w:hAnsi="Traditional Arabic"/>
          <w:b w:val="false"/>
          <w:bCs w:val="false"/>
          <w:i w:val="false"/>
          <w:iCs w:val="false"/>
          <w:sz w:val="28"/>
          <w:szCs w:val="28"/>
          <w:rtl/>
        </w:rPr>
        <w:t xml:space="preserve">. وأنا أقول: </w:t>
      </w:r>
      <w:r>
        <w:rPr>
          <w:rFonts w:ascii="Traditional Arabic" w:cs="Traditional Arabic" w:eastAsia="Traditional Arabic" w:hAnsi="Traditional Arabic"/>
          <w:b/>
          <w:bCs/>
          <w:i w:val="false"/>
          <w:iCs w:val="false"/>
          <w:sz w:val="28"/>
          <w:szCs w:val="28"/>
          <w:rtl/>
        </w:rPr>
        <w:t xml:space="preserve">افرَحْ!</w:t>
      </w:r>
      <w:r>
        <w:rPr>
          <w:rFonts w:ascii="Traditional Arabic" w:cs="Traditional Arabic" w:eastAsia="Traditional Arabic" w:hAnsi="Traditional Arabic"/>
          <w:b w:val="false"/>
          <w:bCs w:val="false"/>
          <w:i w:val="false"/>
          <w:iCs w:val="false"/>
          <w:sz w:val="28"/>
          <w:szCs w:val="28"/>
          <w:rtl/>
        </w:rPr>
        <w:t xml:space="preserve"> فإنّ حزنَك يُفرِح الشيطان. ولكن: </w:t>
      </w:r>
      <w:r>
        <w:rPr>
          <w:rFonts w:ascii="Traditional Arabic" w:cs="Traditional Arabic" w:eastAsia="Traditional Arabic" w:hAnsi="Traditional Arabic"/>
          <w:b/>
          <w:bCs/>
          <w:i w:val="false"/>
          <w:iCs w:val="false"/>
          <w:sz w:val="28"/>
          <w:szCs w:val="28"/>
          <w:rtl/>
        </w:rPr>
        <w:t xml:space="preserve">بماذا تفرح؟ وكيف تفرح؟</w:t>
      </w:r>
      <w:r>
        <w:rPr>
          <w:rFonts w:ascii="Traditional Arabic" w:cs="Traditional Arabic" w:eastAsia="Traditional Arabic" w:hAnsi="Traditional Arabic"/>
          <w:b w:val="false"/>
          <w:bCs w:val="false"/>
          <w:i w:val="false"/>
          <w:iCs w:val="false"/>
          <w:sz w:val="28"/>
          <w:szCs w:val="28"/>
          <w:rtl/>
        </w:rPr>
        <w:t xml:space="preserve"> هذان مِحورا خطبتنا.</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بماذا نفرح؟</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بتوفيق الله للطاعة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وفّقك اللهُ للصلوات في الجماعات، ولحجِّ بيته، وللإنفاق سرًّا وعلانية، وللصيام والقيام — </w:t>
      </w:r>
      <w:r>
        <w:rPr>
          <w:rFonts w:ascii="Traditional Arabic" w:cs="Traditional Arabic" w:eastAsia="Traditional Arabic" w:hAnsi="Traditional Arabic"/>
          <w:b/>
          <w:bCs/>
          <w:i w:val="false"/>
          <w:iCs w:val="false"/>
          <w:sz w:val="28"/>
          <w:szCs w:val="28"/>
          <w:rtl/>
        </w:rPr>
        <w:t xml:space="preserve">فهذا أعظمُ أسباب الفرح</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﴿قُلْ بِفَضْلِ اللَّهِ وَبِرَحْمَتِهِ فَبِذَٰلِكَ فَلْيَفْرَحُوا هُوَ خَيْرٌ مِّمَّا يَجْمَعُونَ﴾</w:t>
      </w:r>
      <w:r>
        <w:rPr>
          <w:rFonts w:ascii="Traditional Arabic" w:cs="Traditional Arabic" w:eastAsia="Traditional Arabic" w:hAnsi="Traditional Arabic"/>
          <w:b w:val="false"/>
          <w:bCs w:val="false"/>
          <w:i w:val="false"/>
          <w:iCs w:val="false"/>
          <w:sz w:val="28"/>
          <w:szCs w:val="28"/>
          <w:rtl/>
        </w:rPr>
        <w:t xml:space="preserve">. فإن صلّيتَ الفجرَ اليوم جماعةً فكُنْ من الفرحين.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أمّا أن تحصُلَ على أعلى الدرجات وأبهر النجاحات ولم تُؤدِّ الصلوات، </w:t>
      </w:r>
      <w:r>
        <w:rPr>
          <w:rFonts w:ascii="Traditional Arabic" w:cs="Traditional Arabic" w:eastAsia="Traditional Arabic" w:hAnsi="Traditional Arabic"/>
          <w:b/>
          <w:bCs/>
          <w:i w:val="false"/>
          <w:iCs w:val="false"/>
          <w:sz w:val="28"/>
          <w:szCs w:val="28"/>
          <w:rtl/>
        </w:rPr>
        <w:t xml:space="preserve">فوربّك إنّك من الخاسرين</w:t>
      </w:r>
      <w:r>
        <w:rPr>
          <w:rFonts w:ascii="Traditional Arabic" w:cs="Traditional Arabic" w:eastAsia="Traditional Arabic" w:hAnsi="Traditional Arabic"/>
          <w:b w:val="false"/>
          <w:bCs w:val="false"/>
          <w:i w:val="false"/>
          <w:iCs w:val="false"/>
          <w:sz w:val="28"/>
          <w:szCs w:val="28"/>
          <w:rtl/>
        </w:rPr>
        <w:t xml:space="preserve">. فالنجاحُ الحقيقيّ أن تؤدّيَ حقَّ الله وحقَّ عباده.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بصلاح الذرّيّة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احمَدِ اللهَ إن كانوا متفوّقين، واحمَدْه إن وفّقك لتزويجهم — </w:t>
      </w:r>
      <w:r>
        <w:rPr>
          <w:rFonts w:ascii="Traditional Arabic" w:cs="Traditional Arabic" w:eastAsia="Traditional Arabic" w:hAnsi="Traditional Arabic"/>
          <w:b/>
          <w:bCs/>
          <w:i w:val="false"/>
          <w:iCs w:val="false"/>
          <w:sz w:val="28"/>
          <w:szCs w:val="28"/>
          <w:rtl/>
        </w:rPr>
        <w:t xml:space="preserve">ولكن قبل ذلك كلِّه: احمَدْه إن كانوا صالحين</w:t>
      </w:r>
      <w:r>
        <w:rPr>
          <w:rFonts w:ascii="Traditional Arabic" w:cs="Traditional Arabic" w:eastAsia="Traditional Arabic" w:hAnsi="Traditional Arabic"/>
          <w:b w:val="false"/>
          <w:bCs w:val="false"/>
          <w:i w:val="false"/>
          <w:iCs w:val="false"/>
          <w:sz w:val="28"/>
          <w:szCs w:val="28"/>
          <w:rtl/>
        </w:rPr>
        <w:t xml:space="preserve">؛ فإن لم يكونوا كذلك </w:t>
      </w:r>
      <w:r>
        <w:rPr>
          <w:rFonts w:ascii="Traditional Arabic" w:cs="Traditional Arabic" w:eastAsia="Traditional Arabic" w:hAnsi="Traditional Arabic"/>
          <w:b/>
          <w:bCs/>
          <w:i w:val="false"/>
          <w:iCs w:val="false"/>
          <w:sz w:val="28"/>
          <w:szCs w:val="28"/>
          <w:rtl/>
        </w:rPr>
        <w:t xml:space="preserve">فلَينقلبنّ فرحُك بهم في الدنيا حسرةً وندامةً يوم القيامة</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وجاء في بعض التفاسير أنّ يوسفَ ﵇ سأل أباه: ما الذي أذهب بصرَك حزنًا عليّ؟ فقال يعقوب ﵇: </w:t>
      </w:r>
      <w:r>
        <w:rPr>
          <w:rFonts w:ascii="Traditional Arabic" w:cs="Traditional Arabic" w:eastAsia="Traditional Arabic" w:hAnsi="Traditional Arabic"/>
          <w:b/>
          <w:bCs/>
          <w:i w:val="false"/>
          <w:iCs w:val="false"/>
          <w:sz w:val="28"/>
          <w:szCs w:val="28"/>
          <w:rtl/>
        </w:rPr>
        <w:t xml:space="preserve">خشيتُ أن تكون قد لحِقتَ بقومٍ من المشركين فتتّبع دينَهم، فلا ألقاك يوم القيامة</w:t>
      </w:r>
      <w:r>
        <w:rPr>
          <w:rStyle w:val="FootnoteReference"/>
        </w:rPr>
        <w:footnoteReference w:id="7"/>
      </w:r>
      <w:r>
        <w:rPr>
          <w:rFonts w:ascii="Traditional Arabic" w:cs="Traditional Arabic" w:eastAsia="Traditional Arabic" w:hAnsi="Traditional Arabic"/>
          <w:b w:val="false"/>
          <w:bCs w:val="false"/>
          <w:i w:val="false"/>
          <w:iCs w:val="false"/>
          <w:sz w:val="28"/>
          <w:szCs w:val="28"/>
          <w:rtl/>
        </w:rPr>
        <w:t xml:space="preserve">. فما أحزنه عدمُ نجاحه، بل خوفُه على دينه!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بأن تكون من الفائزين يوم القيامة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 الاختبارَ الحقيقيَّ والخسارةَ المريرةَ إنما هي يوم القيامة: </w:t>
      </w:r>
      <w:r>
        <w:rPr>
          <w:rFonts w:ascii="Traditional Arabic" w:cs="Traditional Arabic" w:eastAsia="Traditional Arabic" w:hAnsi="Traditional Arabic"/>
          <w:b/>
          <w:bCs/>
          <w:i w:val="false"/>
          <w:iCs w:val="false"/>
          <w:sz w:val="28"/>
          <w:szCs w:val="28"/>
          <w:rtl/>
        </w:rPr>
        <w:t xml:space="preserve">﴿قُلْ إِنَّ الْخَاسِرِينَ الَّذِينَ خَسِرُوا أَنفُسَهُمْ وَأَهْلِيهِمْ يَوْمَ الْقِيَامَةِ ۗ أَلَا ذَٰلِكَ هُوَ الْخُسْرَانُ الْمُبِينُ﴾</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كيف نفرح؟</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التعبيرُ عن الفرح له صورتان: </w:t>
      </w:r>
      <w:r>
        <w:rPr>
          <w:rFonts w:ascii="Traditional Arabic" w:cs="Traditional Arabic" w:eastAsia="Traditional Arabic" w:hAnsi="Traditional Arabic"/>
          <w:b/>
          <w:bCs/>
          <w:i w:val="false"/>
          <w:iCs w:val="false"/>
          <w:sz w:val="28"/>
          <w:szCs w:val="28"/>
          <w:rtl/>
        </w:rPr>
        <w:t xml:space="preserve">مشروعةٌ يحبّها الله ويُثيبك عليها، وممنوعةٌ يبغضها</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أ) الفرحُ المشروع</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١) </w:t>
      </w:r>
      <w:r>
        <w:rPr>
          <w:rFonts w:ascii="Traditional Arabic" w:cs="Traditional Arabic" w:eastAsia="Traditional Arabic" w:hAnsi="Traditional Arabic"/>
          <w:b/>
          <w:bCs/>
          <w:i w:val="false"/>
          <w:iCs w:val="false"/>
          <w:sz w:val="28"/>
          <w:szCs w:val="28"/>
          <w:rtl/>
        </w:rPr>
        <w:t xml:space="preserve">سجدةُ الشكر</w:t>
      </w:r>
      <w:r>
        <w:rPr>
          <w:rFonts w:ascii="Traditional Arabic" w:cs="Traditional Arabic" w:eastAsia="Traditional Arabic" w:hAnsi="Traditional Arabic"/>
          <w:b w:val="false"/>
          <w:bCs w:val="false"/>
          <w:i w:val="false"/>
          <w:iCs w:val="false"/>
          <w:sz w:val="28"/>
          <w:szCs w:val="28"/>
          <w:rtl/>
        </w:rPr>
        <w:t xml:space="preserve">. أسألُك بالله: كم مرّةً سجدتَ شكرًا لله حين تلقّيتَ خبرَ نجاحك أو نجاح ولدك؟ وقد سجد كعبُ بنُ مالكٍ ﵁ لمّا بُشِّر بتوبته، وسجد عليٌّ ﵁ لمّا وجد ذا الثُّدَيّة في قتلى الخوارج. </w:t>
      </w:r>
      <w:r>
        <w:rPr>
          <w:rFonts w:ascii="Traditional Arabic" w:cs="Traditional Arabic" w:eastAsia="Traditional Arabic" w:hAnsi="Traditional Arabic"/>
          <w:b/>
          <w:bCs/>
          <w:i w:val="false"/>
          <w:iCs w:val="false"/>
          <w:sz w:val="28"/>
          <w:szCs w:val="28"/>
          <w:rtl/>
        </w:rPr>
        <w:t xml:space="preserve">أعلى ما فيك يكون في أخفض نقطة — تحقيقًا للعبوديّة</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٢) </w:t>
      </w:r>
      <w:r>
        <w:rPr>
          <w:rFonts w:ascii="Traditional Arabic" w:cs="Traditional Arabic" w:eastAsia="Traditional Arabic" w:hAnsi="Traditional Arabic"/>
          <w:b/>
          <w:bCs/>
          <w:i w:val="false"/>
          <w:iCs w:val="false"/>
          <w:sz w:val="28"/>
          <w:szCs w:val="28"/>
          <w:rtl/>
        </w:rPr>
        <w:t xml:space="preserve">إظهارُ الزينة والسرور</w:t>
      </w:r>
      <w:r>
        <w:rPr>
          <w:rFonts w:ascii="Traditional Arabic" w:cs="Traditional Arabic" w:eastAsia="Traditional Arabic" w:hAnsi="Traditional Arabic"/>
          <w:b w:val="false"/>
          <w:bCs w:val="false"/>
          <w:i w:val="false"/>
          <w:iCs w:val="false"/>
          <w:sz w:val="28"/>
          <w:szCs w:val="28"/>
          <w:rtl/>
        </w:rPr>
        <w:t xml:space="preserve">؛ فإنّ ديننا يحثُّ على ذلك في الزواج والأعياد، ومنه الضربُ بالدفِّ للنساء كما بيّن النبيُّ ﷺ.</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ب) الفرحُ غير المشروع</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١) </w:t>
      </w:r>
      <w:r>
        <w:rPr>
          <w:rFonts w:ascii="Traditional Arabic" w:cs="Traditional Arabic" w:eastAsia="Traditional Arabic" w:hAnsi="Traditional Arabic"/>
          <w:b/>
          <w:bCs/>
          <w:i w:val="false"/>
          <w:iCs w:val="false"/>
          <w:sz w:val="28"/>
          <w:szCs w:val="28"/>
          <w:rtl/>
        </w:rPr>
        <w:t xml:space="preserve">إطلاقُ العِيارات النارية</w:t>
      </w:r>
      <w:r>
        <w:rPr>
          <w:rFonts w:ascii="Traditional Arabic" w:cs="Traditional Arabic" w:eastAsia="Traditional Arabic" w:hAnsi="Traditional Arabic"/>
          <w:b w:val="false"/>
          <w:bCs w:val="false"/>
          <w:i w:val="false"/>
          <w:iCs w:val="false"/>
          <w:sz w:val="28"/>
          <w:szCs w:val="28"/>
          <w:rtl/>
        </w:rPr>
        <w:t xml:space="preserve">. وأنا إلى اليوم عاجزٌ عن إيجاد الرابط بين الفرح وبين هذه الوسيلة! أنعم اللهُ عليك ثم تُبارزه بإطلاق رصاصةٍ تُسرِف فيها؟ </w:t>
      </w:r>
      <w:r>
        <w:rPr>
          <w:rFonts w:ascii="Traditional Arabic" w:cs="Traditional Arabic" w:eastAsia="Traditional Arabic" w:hAnsi="Traditional Arabic"/>
          <w:b/>
          <w:bCs/>
          <w:i w:val="false"/>
          <w:iCs w:val="false"/>
          <w:sz w:val="28"/>
          <w:szCs w:val="28"/>
          <w:rtl/>
        </w:rPr>
        <w:t xml:space="preserve">وهذه الرصاصةُ إن سقطت فقتلت، فإنّك قاتلٌ تأخذ بجريرة قتلك يوم القيامة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والرجولةُ في السجود لا في إطلاق العِيارات</w:t>
      </w:r>
      <w:r>
        <w:rPr>
          <w:rFonts w:ascii="Traditional Arabic" w:cs="Traditional Arabic" w:eastAsia="Traditional Arabic" w:hAnsi="Traditional Arabic"/>
          <w:b w:val="false"/>
          <w:bCs w:val="false"/>
          <w:i w:val="false"/>
          <w:iCs w:val="false"/>
          <w:sz w:val="28"/>
          <w:szCs w:val="28"/>
          <w:rtl/>
        </w:rPr>
        <w:t xml:space="preserve">؛ والأمّةُ تحتاج هذه الأعيرةَ لتكون في صدور خصومنا لا في السماء!</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٢) </w:t>
      </w:r>
      <w:r>
        <w:rPr>
          <w:rFonts w:ascii="Traditional Arabic" w:cs="Traditional Arabic" w:eastAsia="Traditional Arabic" w:hAnsi="Traditional Arabic"/>
          <w:b/>
          <w:bCs/>
          <w:i w:val="false"/>
          <w:iCs w:val="false"/>
          <w:sz w:val="28"/>
          <w:szCs w:val="28"/>
          <w:rtl/>
        </w:rPr>
        <w:t xml:space="preserve">الموسيقى والمعازف</w:t>
      </w:r>
      <w:r>
        <w:rPr>
          <w:rFonts w:ascii="Traditional Arabic" w:cs="Traditional Arabic" w:eastAsia="Traditional Arabic" w:hAnsi="Traditional Arabic"/>
          <w:b w:val="false"/>
          <w:bCs w:val="false"/>
          <w:i w:val="false"/>
          <w:iCs w:val="false"/>
          <w:sz w:val="28"/>
          <w:szCs w:val="28"/>
          <w:rtl/>
        </w:rPr>
        <w:t xml:space="preserve">؛ يقول ﷺ فيما رواه البخاري: </w:t>
      </w:r>
      <w:r>
        <w:rPr>
          <w:rFonts w:ascii="Traditional Arabic" w:cs="Traditional Arabic" w:eastAsia="Traditional Arabic" w:hAnsi="Traditional Arabic"/>
          <w:b/>
          <w:bCs/>
          <w:i w:val="false"/>
          <w:iCs w:val="false"/>
          <w:sz w:val="28"/>
          <w:szCs w:val="28"/>
          <w:rtl/>
        </w:rPr>
        <w:t xml:space="preserve">«ليكوننَّ من أمّتي أقوامٌ يستحلّون الحِرَ والحريرَ والخمرَ والمعازف»</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٣) </w:t>
      </w:r>
      <w:r>
        <w:rPr>
          <w:rFonts w:ascii="Traditional Arabic" w:cs="Traditional Arabic" w:eastAsia="Traditional Arabic" w:hAnsi="Traditional Arabic"/>
          <w:b/>
          <w:bCs/>
          <w:i w:val="false"/>
          <w:iCs w:val="false"/>
          <w:sz w:val="28"/>
          <w:szCs w:val="28"/>
          <w:rtl/>
        </w:rPr>
        <w:t xml:space="preserve">كشفُ العورات في الأفراح</w:t>
      </w:r>
      <w:r>
        <w:rPr>
          <w:rFonts w:ascii="Traditional Arabic" w:cs="Traditional Arabic" w:eastAsia="Traditional Arabic" w:hAnsi="Traditional Arabic"/>
          <w:b w:val="false"/>
          <w:bCs w:val="false"/>
          <w:i w:val="false"/>
          <w:iCs w:val="false"/>
          <w:sz w:val="28"/>
          <w:szCs w:val="28"/>
          <w:rtl/>
        </w:rPr>
        <w:t xml:space="preserve">. مسلمٌ ذو مروءةٍ يُخرج ابنَه من سيّارته ويطوف به في الشوارع! </w:t>
      </w:r>
      <w:r>
        <w:rPr>
          <w:rFonts w:ascii="Traditional Arabic" w:cs="Traditional Arabic" w:eastAsia="Traditional Arabic" w:hAnsi="Traditional Arabic"/>
          <w:b/>
          <w:bCs/>
          <w:i w:val="false"/>
          <w:iCs w:val="false"/>
          <w:sz w:val="28"/>
          <w:szCs w:val="28"/>
          <w:rtl/>
        </w:rPr>
        <w:t xml:space="preserve">نحتاج إلى مراجعةٍ شاملة لرجولتنا ومروءتنا وتعبيرنا عن فرحنا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٤) </w:t>
      </w:r>
      <w:r>
        <w:rPr>
          <w:rFonts w:ascii="Traditional Arabic" w:cs="Traditional Arabic" w:eastAsia="Traditional Arabic" w:hAnsi="Traditional Arabic"/>
          <w:b/>
          <w:bCs/>
          <w:i w:val="false"/>
          <w:iCs w:val="false"/>
          <w:sz w:val="28"/>
          <w:szCs w:val="28"/>
          <w:rtl/>
        </w:rPr>
        <w:t xml:space="preserve">التبذيرُ والإسراف</w:t>
      </w:r>
      <w:r>
        <w:rPr>
          <w:rFonts w:ascii="Traditional Arabic" w:cs="Traditional Arabic" w:eastAsia="Traditional Arabic" w:hAnsi="Traditional Arabic"/>
          <w:b w:val="false"/>
          <w:bCs w:val="false"/>
          <w:i w:val="false"/>
          <w:iCs w:val="false"/>
          <w:sz w:val="28"/>
          <w:szCs w:val="28"/>
          <w:rtl/>
        </w:rPr>
        <w:t xml:space="preserve"> الذي نراه في الزواجات؛ فبعضُها تُطعِم عوائلَ من الفقراء! والذي يُنفِق هذا المال كِبرًا ورياءً وأشَرًا وبطَرًا </w:t>
      </w:r>
      <w:r>
        <w:rPr>
          <w:rFonts w:ascii="Traditional Arabic" w:cs="Traditional Arabic" w:eastAsia="Traditional Arabic" w:hAnsi="Traditional Arabic"/>
          <w:b/>
          <w:bCs/>
          <w:i w:val="false"/>
          <w:iCs w:val="false"/>
          <w:sz w:val="28"/>
          <w:szCs w:val="28"/>
          <w:rtl/>
        </w:rPr>
        <w:t xml:space="preserve">يصدُق عليه: ﴿إِنَّ اللَّهَ لَا يُحِبُّ الْفَرِحِينَ﴾</w:t>
      </w:r>
      <w:r>
        <w:rPr>
          <w:rFonts w:ascii="Traditional Arabic" w:cs="Traditional Arabic" w:eastAsia="Traditional Arabic" w:hAnsi="Traditional Arabic"/>
          <w:b w:val="false"/>
          <w:bCs w:val="false"/>
          <w:i w:val="false"/>
          <w:iCs w:val="false"/>
          <w:sz w:val="28"/>
          <w:szCs w:val="28"/>
          <w:rtl/>
        </w:rPr>
        <w:t xml:space="preserve">؛ ولو سألتَه دينارَ صدقةٍ لأخصِّ أرحامه لكان من البخيلين!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فراجِعْ نفسَك، وكُنْ عبدًا يُقيم شرعَ الله في فرحه وسروره، حتى تكون ممن يُعطى كتابَه بيمينه </w:t>
      </w:r>
      <w:r>
        <w:rPr>
          <w:rFonts w:ascii="Traditional Arabic" w:cs="Traditional Arabic" w:eastAsia="Traditional Arabic" w:hAnsi="Traditional Arabic"/>
          <w:b/>
          <w:bCs/>
          <w:i w:val="false"/>
          <w:iCs w:val="false"/>
          <w:sz w:val="28"/>
          <w:szCs w:val="28"/>
          <w:rtl/>
        </w:rPr>
        <w:t xml:space="preserve">﴿وَيَنقَلِبُ إِلَىٰ أَهْلِهِ مَسْرُورًا﴾</w:t>
      </w:r>
      <w:r>
        <w:rPr>
          <w:rFonts w:ascii="Traditional Arabic" w:cs="Traditional Arabic" w:eastAsia="Traditional Arabic" w:hAnsi="Traditional Arabic"/>
          <w:b/>
          <w:bCs/>
          <w:i w:val="false"/>
          <w:iCs w:val="false"/>
          <w:sz w:val="28"/>
          <w:szCs w:val="28"/>
          <w:rtl/>
        </w:rPr>
        <w:t xml:space="preserve">.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والبخاري في «الأدب المفرد» والترمذي والحاكم من حديث أبي هريرة ﵁، وحسّنه الألباني في «صحيح الجامع» (٥٣٩٢) و«صحيح الترغيب» (١٦٣٦).</w:t>
      </w:r>
    </w:p>
  </w:footnote>
  <w:footnote w:id="2">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(١٤٨١) والترمذي (٣٤٧٧) والنسائي من حديث فَضالة بن عُبيد ﵁. قال الترمذي: «حسنٌ صحيح»، وصحّحه الألباني في «صحيح أبي داود» (١٣٢٠) و«صحيح الجامع» (٦٥١).</w:t>
      </w:r>
    </w:p>
  </w:footnote>
  <w:footnote w:id="3">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وأبو داود (١٤٨٨) والترمذي وابن ماجه والحاكم من حديث سلمان ﵁، وصحّحه الألباني في «صحيح الجامع» (١٧٥٧) و«صحيح الترغيب» (١٦٣٥).</w:t>
      </w:r>
    </w:p>
  </w:footnote>
  <w:footnote w:id="4">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(٥٢١) والترمذي (٢١٢) والنسائي وأحمد من حديث أنسٍ ﵁، وصحّحه الألباني في «صحيح أبي داود» (٥٢٤) و«صحيح الجامع» (٣٤٠٨).</w:t>
      </w:r>
    </w:p>
  </w:footnote>
  <w:footnote w:id="5">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(٣٤٧٩) والحاكم من حديث أبي هريرة ﵁، وحسّنه الألباني في «صحيح الجامع» (٢٤٥) و«صحيح الترغيب» (١٦٥٣).</w:t>
      </w:r>
    </w:p>
  </w:footnote>
  <w:footnote w:id="6">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(٣/١٨) والبخاري في «الأدب المفرد» والحاكم من حديث أبي سعيد الخدري ﵁، وصحّحه الألباني في «صحيح الجامع» (٥٦٧٨) و«صحيح الترغيب» (١٦٣٣).</w:t>
      </w:r>
    </w:p>
  </w:footnote>
  <w:footnote w:id="7">
    <w:p>
      <w:pPr>
        <w:bidi/>
        <w:jc w:val="right"/>
      </w:pPr>
      <w:r>
        <w:rPr>
          <w:rStyle w:val="FootnoteReference"/>
        </w:rPr>
        <w:footnoteRef/>
      </w:r>
      <w:r>
        <w:rPr>
          <w:rFonts w:ascii="Traditional Arabic" w:cs="Traditional Arabic" w:eastAsia="Traditional Arabic" w:hAnsi="Traditional Arabic"/>
          <w:sz w:val="20"/>
          <w:szCs w:val="20"/>
          <w:rtl/>
        </w:rPr>
        <w:t xml:space="preserve">خبرٌ يُذكر في بعض كتب التفسير من الإسرائيليّات، لا يصحّ رفعُه ولا يُبنى عليه حكم، وإنما يُساق للاعتبار. والأصلُ في الباب قولُه تعالى: ﴿قُوا أَنفُسَكُمْ وَأَهْلِيكُمْ نَارًا﴾.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آدابُ الفرحِ وأحكامُه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2026-08-01T09:54:55.815Z</dcterms:created>
  <dcterms:modified xsi:type="dcterms:W3CDTF">2026-08-01T09:54:55.815Z</dcterms:modified>
</cp:coreProperties>
</file>

<file path=docProps/custom.xml><?xml version="1.0" encoding="utf-8"?>
<Properties xmlns="http://schemas.openxmlformats.org/officeDocument/2006/custom-properties" xmlns:vt="http://schemas.openxmlformats.org/officeDocument/2006/docPropsVTypes"/>
</file>