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القُدوةُ الصالحة</w:t>
      </w:r>
    </w:p>
    <w:p>
      <w:pPr>
        <w:spacing w:after="120"/>
      </w:pPr>
      <w:r>
        <w:rPr>
          <w:color w:val="8A6A1F"/>
          <w:sz w:val="36"/>
          <w:szCs w:val="36"/>
        </w:rPr>
        <w:t xml:space="preserve">كُنْ قُدوةً... وابحَثْ عن قُدوة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نقتدي ويُقتدى بنا</w:t>
      </w:r>
    </w:p>
    <w:p>
      <w:pPr>
        <w:spacing w:after="140" w:line="340" w:lineRule="auto"/>
        <w:jc w:val="both"/>
      </w:pPr>
      <w:r>
        <w:rPr>
          <w:color w:val="1A1A1A"/>
          <w:sz w:val="36"/>
          <w:szCs w:val="36"/>
        </w:rPr>
        <w:t xml:space="preserve">أيها الأحبَّةُ في الله: إننا في سيرِنا إلى اللهِ نتَّبِعُ ويُتَّبَعُ بنا، ونتأثَّرُ ونُؤثِّر، ونقتدي ويُقتدى بنا، ونقتفي آثارَ من قبلَنا وتُقتفى آثارُنا. وإننا في هذا الاقتفاءِ والاقتداءِ نصيرُ إمّا إلى جنَّةٍ إن كانت قُدواتٍ صالحاتٍ اتَّبعناها، وإمّا إلى نارٍ ـ أعاذنا اللهُ وإياكم ـ إن كانت قُدواتٍ سيِّئاتٍ سِرْنا على طريقِها.</w:t>
      </w:r>
    </w:p>
    <w:p>
      <w:pPr>
        <w:spacing w:after="140" w:line="340" w:lineRule="auto"/>
        <w:jc w:val="both"/>
      </w:pPr>
      <w:r>
        <w:rPr>
          <w:color w:val="1A1A1A"/>
          <w:sz w:val="36"/>
          <w:szCs w:val="36"/>
        </w:rPr>
        <w:t xml:space="preserve">فإنّ الناسَ كأسرابِ القَطا يتبعُ بعضُهم بعضًا، وإني وإيّاك جُبِلْنا على الاتِّباع. فما دُمنا مُتَّبِعين ومُقتَدين لا محالة، كان لِزامًا أن نتكلَّمَ عن القُدوة؛ فإنّ لها أثرًا عظيمًا عليك في الدنيا وعند اللهِ في الآخرة.</w:t>
      </w:r>
    </w:p>
    <w:p>
      <w:pPr>
        <w:spacing w:after="140" w:line="340" w:lineRule="auto"/>
        <w:jc w:val="both"/>
      </w:pPr>
      <w:r>
        <w:rPr>
          <w:color w:val="1A1A1A"/>
          <w:sz w:val="36"/>
          <w:szCs w:val="36"/>
        </w:rPr>
        <w:t xml:space="preserve">فإن كنتَ قُدوةً صالحةً اقتدى بك الناس، واتَّبعتَ أنت الصالحين ـ فنِعمَ الاقتداء، فإنه يُوصِلُك إلى جنَّةٍ عرضُها السماواتُ والأرض، وأنت تطلُبُ ذلك في كلِّ ركعة: </w:t>
      </w:r>
      <w:r>
        <w:rPr>
          <w:b/>
          <w:bCs/>
          <w:color w:val="8A6A1F"/>
          <w:sz w:val="36"/>
          <w:szCs w:val="36"/>
        </w:rPr>
        <w:t xml:space="preserve">﴿اهْدِنَا الصِّرَاطَ الْمُسْتَقِيمَ ۝ صِرَاطَ الَّذِينَ أَنْعَمْتَ عَلَيْهِمْ﴾</w:t>
      </w:r>
      <w:r>
        <w:rPr>
          <w:color w:val="1A1A1A"/>
          <w:sz w:val="36"/>
          <w:szCs w:val="36"/>
        </w:rPr>
        <w:t xml:space="preserve">. وأمّا إن كان اقتداءً سيِّئًا فشرُّه لاحقُك في الدنيا والآخرة؛ بل إنّ من سار على طريقِك واقتفى أثرَك فهو في صحيفتِك يومَ القيامة. فالقضيةُ خطيرة.</w:t>
      </w:r>
    </w:p>
    <w:p>
      <w:pPr>
        <w:spacing w:after="140" w:line="340" w:lineRule="auto"/>
        <w:jc w:val="both"/>
      </w:pPr>
      <w:r>
        <w:rPr>
          <w:color w:val="1A1A1A"/>
          <w:sz w:val="36"/>
          <w:szCs w:val="36"/>
        </w:rPr>
        <w:t xml:space="preserve">فحديثي اليومَ في أمرَين: **كُنْ قُدوة**، و**ابحَثْ عن قُدوة**.</w:t>
      </w:r>
    </w:p>
    <w:p>
      <w:pPr>
        <w:spacing w:before="260" w:after="120"/>
      </w:pPr>
      <w:r>
        <w:rPr>
          <w:b/>
          <w:bCs/>
          <w:color w:val="1F5C3A"/>
          <w:sz w:val="36"/>
          <w:szCs w:val="36"/>
        </w:rPr>
        <w:t xml:space="preserve">أولًا: كُنْ قُدوةً حسنة</w:t>
      </w:r>
    </w:p>
    <w:p>
      <w:pPr>
        <w:spacing w:after="140" w:line="340" w:lineRule="auto"/>
        <w:jc w:val="both"/>
      </w:pPr>
      <w:r>
        <w:rPr>
          <w:color w:val="1A1A1A"/>
          <w:sz w:val="36"/>
          <w:szCs w:val="36"/>
        </w:rPr>
        <w:t xml:space="preserve">كما علَّمَك ربُّك في القرآنِ وهو يتكلَّمُ عن عبادِه الصالحين الذين يقولون: </w:t>
      </w:r>
      <w:r>
        <w:rPr>
          <w:b/>
          <w:bCs/>
          <w:color w:val="8A6A1F"/>
          <w:sz w:val="36"/>
          <w:szCs w:val="36"/>
        </w:rPr>
        <w:t xml:space="preserve">﴿وَاجْعَلْنَا لِلْمُتَّقِينَ إِمَامًا﴾</w:t>
      </w:r>
      <w:r>
        <w:rPr>
          <w:color w:val="1A1A1A"/>
          <w:sz w:val="36"/>
          <w:szCs w:val="36"/>
        </w:rPr>
        <w:t xml:space="preserve">. فالعبدُ الذي يرفعُ هذا الشِّعارَ عبدٌ موفَّق؛ لأنه يريدُ أن ترتفعَ به المنازلُ عند الله.</w:t>
      </w:r>
    </w:p>
    <w:p>
      <w:pPr>
        <w:spacing w:before="200" w:after="100"/>
      </w:pPr>
      <w:r>
        <w:rPr>
          <w:b/>
          <w:bCs/>
          <w:color w:val="1A1A1A"/>
          <w:sz w:val="36"/>
          <w:szCs w:val="36"/>
        </w:rPr>
        <w:t xml:space="preserve">كُنْ قُدوةً لأهلِ بيتِك</w:t>
      </w:r>
    </w:p>
    <w:p>
      <w:pPr>
        <w:spacing w:after="140" w:line="340" w:lineRule="auto"/>
        <w:jc w:val="both"/>
      </w:pPr>
      <w:r>
        <w:rPr>
          <w:color w:val="1A1A1A"/>
          <w:sz w:val="36"/>
          <w:szCs w:val="36"/>
        </w:rPr>
        <w:t xml:space="preserve">فإنهم ـ وربي ـ يُقلِّدونك؛ ورغمًا عنّا ستتَّخِذُنا الزوجةُ ويتَّخِذُنا الولدُ والبنتُ قُدوة: إمّا حسنةً وإمّا قبيحة. والاقتداءُ بالأفعالِ أعظمُ منه بالأقوال؛ إننا نَعِظُ ونُرشِدُ الزوجةَ والأولاد، لكنّ أفعالَنا تُكذِّبُ أقوالَنا.</w:t>
      </w:r>
    </w:p>
    <w:p>
      <w:pPr>
        <w:spacing w:after="140" w:line="340" w:lineRule="auto"/>
        <w:jc w:val="both"/>
      </w:pPr>
      <w:r>
        <w:rPr>
          <w:color w:val="1A1A1A"/>
          <w:sz w:val="36"/>
          <w:szCs w:val="36"/>
        </w:rPr>
        <w:t xml:space="preserve">فلا تَسرِقْ أمامَ أولادِك فيَسرِقوا، ولا تكذِبْ أمامَهم فيَكذِبوا. بعضُ الرجالِ يشكو كذبَ أولادِه وهو يكذِبُ أمامَهم! فماذا تريدُ من ولدٍ يراك تكذِبُ وتغُشُّ وتنُمّ؟ أتتوقَّعُ أن يتخرَّجَ ابنُ تيميةَ من بيتِك؟!</w:t>
      </w:r>
    </w:p>
    <w:p>
      <w:pPr>
        <w:spacing w:after="140" w:line="340" w:lineRule="auto"/>
        <w:jc w:val="both"/>
      </w:pPr>
      <w:r>
        <w:rPr>
          <w:color w:val="1A1A1A"/>
          <w:sz w:val="36"/>
          <w:szCs w:val="36"/>
        </w:rPr>
        <w:t xml:space="preserve">أمّا إن كنتَ محافظًا على صلاتِك فيقينًا سيُحافِظون، وإن كنتَ مُتَّقيًا للهِ في المحارمِ فلا تَهتِكُ حُرُماتِه في جوّالِك فيقينًا سيتَّقون. أمّا إن كنتَ تجلِسُ الساعاتِ الطِّوالَ على معصيةِ اللهِ ثم تتَّصِلُ تستفتي: يا شيخُ، أولادي مُتعلِّقون بالأجهزة ـ فكم ساعةً تجلِسُ أنت على الجهاز؟! ولدُك رآك تحمِلُ المصحفَ يحمِلُ المصحف، ورآك مُتعلِّقًا بجوّالِك يتعلَّقُ بجوّالِه.</w:t>
      </w:r>
    </w:p>
    <w:p>
      <w:pPr>
        <w:spacing w:after="140" w:line="340" w:lineRule="auto"/>
        <w:jc w:val="both"/>
      </w:pPr>
      <w:r>
        <w:rPr>
          <w:color w:val="1A1A1A"/>
          <w:sz w:val="36"/>
          <w:szCs w:val="36"/>
        </w:rPr>
        <w:t xml:space="preserve">وأقولُها لك أيها الرجلُ بصراحة: تَرِدُنا أسئلةٌ يقشعِرُّ لها القلب؛ الزوجةُ تقول: أراه يُتابِعُ مقاطعَ محرَّمةً ويُكلِّمُ نساء، فماذا تتوقَّعُ مني؟! **عِفُّوا تَعِفَّ نساؤُكم**. كونوا صالحين يكُنِ الأبناءُ ـ بإذنِ اللهِ ـ كذلك؛ فإن لم يكونوا فقد أخرَجتَ المسؤوليةَ من رقبتِك وأبرأتَ ذمَّتَك عند الله.</w:t>
      </w:r>
    </w:p>
    <w:p>
      <w:pPr>
        <w:spacing w:before="200" w:after="100"/>
      </w:pPr>
      <w:r>
        <w:rPr>
          <w:b/>
          <w:bCs/>
          <w:color w:val="1A1A1A"/>
          <w:sz w:val="36"/>
          <w:szCs w:val="36"/>
        </w:rPr>
        <w:t xml:space="preserve">كُنْ قُدوةً لغيرِ أهلِك</w:t>
      </w:r>
    </w:p>
    <w:p>
      <w:pPr>
        <w:spacing w:after="140" w:line="340" w:lineRule="auto"/>
        <w:jc w:val="both"/>
      </w:pPr>
      <w:r>
        <w:rPr>
          <w:color w:val="1A1A1A"/>
          <w:sz w:val="36"/>
          <w:szCs w:val="36"/>
        </w:rPr>
        <w:t xml:space="preserve">لطُلّابِك، ولعُمّالِك، ولجيرانِك، ولأرحامِك، وللناسِ أجمعين. فإن كنتَ قُدوةً صالحةً اقتفَوا أثرَك وكانوا في صحيفةِ أعمالِك؛ وأمّا إن كنتَ منبرًا للشرِّ فماذا تتوقَّع؟</w:t>
      </w:r>
    </w:p>
    <w:p>
      <w:pPr>
        <w:spacing w:after="140" w:line="340" w:lineRule="auto"/>
        <w:jc w:val="both"/>
      </w:pPr>
      <w:r>
        <w:rPr>
          <w:color w:val="1A1A1A"/>
          <w:sz w:val="36"/>
          <w:szCs w:val="36"/>
        </w:rPr>
        <w:t xml:space="preserve">وقد ذكرَ الغزاليُّ ﵀ أنّ الناسَ يتعلَّمون بأعيُنِهم أكثرَ ممّا يتعلَّمون بآذانِهم؛ فهم يُقلِّدون ما يرَونَه من سَمْتٍ وعملٍ لا ما يسمعونه من قول. فلمّا كان المعلِّمُ فاسدًا في أفعالِه، وكان الخطيبُ والواعظُ والمديرُ والمسؤولُ كذلك ـ فماذا استفادَ المجتمعُ منهم؟ رأى أعمالًا قبيحةً تُكذِّبُ أقوالًا حسنة، فأخذَ بالأفعالِ وتركَ الأقوال.</w:t>
      </w:r>
    </w:p>
    <w:p>
      <w:pPr>
        <w:spacing w:after="140" w:line="340" w:lineRule="auto"/>
        <w:jc w:val="both"/>
      </w:pPr>
      <w:r>
        <w:rPr>
          <w:color w:val="1A1A1A"/>
          <w:sz w:val="36"/>
          <w:szCs w:val="36"/>
        </w:rPr>
        <w:t xml:space="preserve">ولذلك كان عمرُ بنُ الخطابِ ﵁ إذا نهى الناسَ عن أمرٍ جمعَ أهلَ بيتِه فقال: إني نهيتُ الناسَ عن كذا وكذا، وإنّ الناسَ ينظُرون إليكم نظَرَ الطيرِ إلى اللحم؛ فإن وقَعتُم وقَعوا، وإن هِبتُم هابوا.</w:t>
      </w:r>
      <w:r>
        <w:rPr>
          <w:rStyle w:val="a5"/>
          <w:sz w:val="36"/>
          <w:szCs w:val="36"/>
        </w:rPr>
        <w:footnoteReference w:id="1"/>
      </w:r>
    </w:p>
    <w:p>
      <w:pPr>
        <w:spacing w:after="140" w:line="340" w:lineRule="auto"/>
        <w:jc w:val="both"/>
      </w:pPr>
      <w:r>
        <w:rPr>
          <w:color w:val="1A1A1A"/>
          <w:sz w:val="36"/>
          <w:szCs w:val="36"/>
        </w:rPr>
        <w:t xml:space="preserve">ولمالكِ بنِ دينارٍ ﵀ كلمةٌ عجيبة، هي رسالةٌ لكلِّ من يحمِلُ رسالة؛ قال: إنّ العالمَ إذا لم يعمَلْ بعلمِه زلَّتْ موعظتُه عن القلوبِ كما يزِلُّ القَطْرُ عن الصَّفا.</w:t>
      </w:r>
      <w:r>
        <w:rPr>
          <w:rStyle w:val="a5"/>
          <w:sz w:val="36"/>
          <w:szCs w:val="36"/>
        </w:rPr>
        <w:footnoteReference w:id="2"/>
      </w:r>
    </w:p>
    <w:p>
      <w:pPr>
        <w:spacing w:after="140" w:line="340" w:lineRule="auto"/>
        <w:jc w:val="both"/>
      </w:pPr>
      <w:r>
        <w:rPr>
          <w:color w:val="1A1A1A"/>
          <w:sz w:val="36"/>
          <w:szCs w:val="36"/>
        </w:rPr>
        <w:t xml:space="preserve">ورُوِيَ عن وَهبِ بنِ مُنبِّهٍ ﵀ أنّ جبّارًا من جبابرةِ بني إسرائيلَ كان يحمِلُ الناسَ على أكلِ لحمِ الخنزير، فمن أبى قُتِل. فانتهى الأمرُ إلى عابدٍ من عُبّادِهم، وكان صاحبُ الشُّرطةِ رجلًا صالحًا فقال له سِرًّا: إنّي سأذبحُ لك جَديًا، فإذا أُمِرتَ بالأكلِ فكُلْ منه. فأُتِيَ به فأمرَه الملِكُ بالأكلِ فأبى، فأمرَ بضربِ عنقِه. فقال له صاحبُ الشُّرطة: ألم أقُلْ لك إني ذبحتُ لك جَديًا؟! فقال العابد: إنّ الناسَ ينظُرون إليّ، فخشيتُ أن يتأسَّوا بي في معصيةِ الله.</w:t>
      </w:r>
      <w:r>
        <w:rPr>
          <w:rStyle w:val="a5"/>
          <w:sz w:val="36"/>
          <w:szCs w:val="36"/>
        </w:rPr>
        <w:footnoteReference w:id="3"/>
      </w:r>
    </w:p>
    <w:p>
      <w:pPr>
        <w:spacing w:after="140" w:line="340" w:lineRule="auto"/>
        <w:jc w:val="both"/>
      </w:pPr>
      <w:r>
        <w:rPr>
          <w:color w:val="1A1A1A"/>
          <w:sz w:val="36"/>
          <w:szCs w:val="36"/>
        </w:rPr>
        <w:t xml:space="preserve">فاليومَ ـ إذا كان العالمُ والخطيبُ والإمامُ والمعلِّمُ لا يتورَّعُ عن الحرام ـ فماذا تتوقَّعون من حالِ الأمَّة؟</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نسألُ اللهَ أن يجعلَني وإياكم قُدواتٍ صالحاتٍ يُقتدى بها إلى جنَّةٍ عرضُها السماواتُ والأرض؛ إنه وليُّ ذلك والقادرُ عليه. 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واهتدى واقتدى. أمّا بعدُ، أحبَّتي في الله: لمّا تكلَّمنا عن وجوبِ أن تكونَ قُدوةً حسنةً بأعمالِك قبل أقوالِك، بقيَ السؤال: بمَن أقتدي؟</w:t>
      </w:r>
    </w:p>
    <w:p>
      <w:pPr>
        <w:spacing w:before="260" w:after="120"/>
      </w:pPr>
      <w:r>
        <w:rPr>
          <w:b/>
          <w:bCs/>
          <w:color w:val="1F5C3A"/>
          <w:sz w:val="36"/>
          <w:szCs w:val="36"/>
        </w:rPr>
        <w:t xml:space="preserve">ثانيًا: ابحَثْ عن قُدوة</w:t>
      </w:r>
    </w:p>
    <w:p>
      <w:pPr>
        <w:spacing w:after="140" w:line="340" w:lineRule="auto"/>
        <w:jc w:val="both"/>
      </w:pPr>
      <w:r>
        <w:rPr>
          <w:color w:val="1A1A1A"/>
          <w:sz w:val="36"/>
          <w:szCs w:val="36"/>
        </w:rPr>
        <w:t xml:space="preserve">ابحَثْ عن قُدوةٍ في عقيدتِك وعبادتِك وفقهِك وأخلاقِك ومعاملاتِك. فإنّ ربَّنا ما خلَقَنا وترَكَنا هَمَلًا، بل نصَبَ لنا قُدواتٍ صالحات، فقال عن الأنبياء: </w:t>
      </w:r>
      <w:r>
        <w:rPr>
          <w:b/>
          <w:bCs/>
          <w:color w:val="8A6A1F"/>
          <w:sz w:val="36"/>
          <w:szCs w:val="36"/>
        </w:rPr>
        <w:t xml:space="preserve">﴿فَبِهُدَاهُمُ اقْتَدِهْ﴾</w:t>
      </w:r>
      <w:r>
        <w:rPr>
          <w:color w:val="1A1A1A"/>
          <w:sz w:val="36"/>
          <w:szCs w:val="36"/>
        </w:rPr>
        <w:t xml:space="preserve">.</w:t>
      </w:r>
    </w:p>
    <w:p>
      <w:pPr>
        <w:spacing w:before="200" w:after="100"/>
      </w:pPr>
      <w:r>
        <w:rPr>
          <w:b/>
          <w:bCs/>
          <w:color w:val="1A1A1A"/>
          <w:sz w:val="36"/>
          <w:szCs w:val="36"/>
        </w:rPr>
        <w:t xml:space="preserve">١) القُدوةُ الأولى: رسولُ اللهِ ﷺ</w:t>
      </w:r>
    </w:p>
    <w:p>
      <w:pPr>
        <w:pBdr>
          <w:right w:val="single" w:sz="12" w:space="10" w:color="8A6A1F"/>
        </w:pBdr>
        <w:spacing w:before="120" w:after="160" w:line="320" w:lineRule="auto"/>
        <w:ind w:left="504" w:right="504"/>
        <w:jc w:val="both"/>
      </w:pPr>
      <w:r>
        <w:rPr>
          <w:b/>
          <w:bCs/>
          <w:color w:val="8A6A1F"/>
          <w:sz w:val="36"/>
          <w:szCs w:val="36"/>
        </w:rPr>
        <w:t xml:space="preserve">﴿لَّقَدْ كَانَ لَكُمْ فِي رَسُولِ اللَّهِ أُسْوَةٌ حَسَنَةٌ لِّمَن كَانَ يَرْجُو اللَّهَ وَالْيَوْمَ الْآخِرَ وَذَكَرَ اللَّهَ كَثِيرًا﴾</w:t>
      </w:r>
    </w:p>
    <w:p>
      <w:pPr>
        <w:spacing w:after="140" w:line="340" w:lineRule="auto"/>
        <w:jc w:val="both"/>
      </w:pPr>
      <w:r>
        <w:rPr>
          <w:color w:val="1A1A1A"/>
          <w:sz w:val="36"/>
          <w:szCs w:val="36"/>
        </w:rPr>
        <w:t xml:space="preserve">فهو أعظمُ قُدوةٍ وأوَّلُ قُدوةٍ في دينِك وعبادتِك وأخلاقِك وتعاملِك مع أهلِك ومع كلِّ أحد. وإني ـ وربي ـ لَأعجَبُ ممَّن يقتفي أثرَ لاعبٍ أو فاجرٍ ماجن، ويَذَرُ خيرَ البريَّةِ محمدًا ﷺ!</w:t>
      </w:r>
    </w:p>
    <w:p>
      <w:pPr>
        <w:spacing w:before="200" w:after="100"/>
      </w:pPr>
      <w:r>
        <w:rPr>
          <w:b/>
          <w:bCs/>
          <w:color w:val="1A1A1A"/>
          <w:sz w:val="36"/>
          <w:szCs w:val="36"/>
        </w:rPr>
        <w:t xml:space="preserve">٢) القرونُ المُفضَّلة</w:t>
      </w:r>
    </w:p>
    <w:p>
      <w:pPr>
        <w:spacing w:after="140" w:line="340" w:lineRule="auto"/>
        <w:jc w:val="both"/>
      </w:pPr>
      <w:r>
        <w:rPr>
          <w:color w:val="1A1A1A"/>
          <w:sz w:val="36"/>
          <w:szCs w:val="36"/>
        </w:rPr>
        <w:t xml:space="preserve">قُدوتُكم في دينِكم وعقائدِكم هم الأجيالُ الثلاثةُ التي شهِدَ لها النبيُّ ﷺ بالخيرية؛ قال:</w:t>
      </w:r>
    </w:p>
    <w:p>
      <w:pPr>
        <w:pBdr>
          <w:right w:val="single" w:sz="12" w:space="10" w:color="8A6A1F"/>
        </w:pBdr>
        <w:spacing w:before="120" w:after="160" w:line="320" w:lineRule="auto"/>
        <w:ind w:left="504" w:right="504"/>
        <w:jc w:val="both"/>
      </w:pPr>
      <w:r>
        <w:rPr>
          <w:b/>
          <w:bCs/>
          <w:color w:val="1F5C3A"/>
          <w:sz w:val="36"/>
          <w:szCs w:val="36"/>
        </w:rPr>
        <w:t xml:space="preserve">«خيرُ الناسِ قَرْني، ثم الذين يَلونَهم، ثم الذين يَلونَهم»</w:t>
      </w:r>
      <w:r>
        <w:rPr>
          <w:rStyle w:val="a5"/>
          <w:sz w:val="36"/>
          <w:szCs w:val="36"/>
        </w:rPr>
        <w:footnoteReference w:id="4"/>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«عليكم بسُنَّتي وسُنَّةِ الخلفاءِ الراشدينَ المهديِّين، تمسَّكوا بها وعَضُّوا عليها بالنواجذ»</w:t>
      </w:r>
      <w:r>
        <w:rPr>
          <w:rStyle w:val="a5"/>
          <w:sz w:val="36"/>
          <w:szCs w:val="36"/>
        </w:rPr>
        <w:footnoteReference w:id="5"/>
      </w:r>
    </w:p>
    <w:p>
      <w:pPr>
        <w:spacing w:after="140" w:line="340" w:lineRule="auto"/>
        <w:jc w:val="both"/>
      </w:pPr>
      <w:r>
        <w:rPr>
          <w:color w:val="1A1A1A"/>
          <w:sz w:val="36"/>
          <w:szCs w:val="36"/>
        </w:rPr>
        <w:t xml:space="preserve">فمِن هذه القرونِ تُؤخَذُ العقيدةُ ويُؤخَذُ الدين؛ وأمّا في الأخلاقِ والمعاملاتِ فيُؤخَذُ منها ومن كلِّ صالحٍ مُصلِحٍ في هذه الأمَّة.</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فاختَرْ لنفسِك من تُقلِّد، ومن تُصاحِب، ومن تكونُ معه يومَ القيامة. أسألُ اللهَ العظيمَ ربَّ العرشِ العظيمِ أن يجعلني وإياكم ممَّن يتَّبِعون محمدًا ﷺ ظاهرًا وباطنًا، ويقتَدون بالقرونِ المُفضَّلةِ في عقيدتِهم وفقهِهم وأخلاقِهم وسلوكِهم؛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عمر بن الخطاب ﵁؛ أخرجه ابنُ أبي شيبةَ في «المصنَّف» والبيهقيُّ في «السنن الكبرى» عن ابنِه عبدِ الله.</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مالكِ بنِ دينارٍ ﵀؛ ذكره أبو نُعيمٍ في «الحلية» وابنُ عبد البَرِّ في «جامع بيان العلم».</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يُروى عن وَهبِ بنِ مُنبِّهٍ ﵀، وهو من الإسرائيلياتِ التي تُذكَرُ للاعتبارِ لا للاحتجاج.</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مسعودٍ وعِمرانَ بنِ حُصَينٍ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وابنُ ماجه من حديث العِرباضِ بنِ سارية ﵁، وقال الترمذي: «حسن صحيح»، وصححه الألباني.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