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كيف نُحرِّرُ المسجدَ الأقصى؟</w:t>
      </w:r>
    </w:p>
    <w:p>
      <w:pPr>
        <w:spacing w:after="120"/>
      </w:pPr>
      <w:r>
        <w:rPr>
          <w:color w:val="8A6A1F"/>
          <w:sz w:val="36"/>
          <w:szCs w:val="36"/>
        </w:rPr>
        <w:t xml:space="preserve">أسبابُ نجاحِ العدُوِّ في السيطرةِ على مُقدَّساتِنا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قُمتُ فزِعًا من نومي</w:t>
      </w:r>
    </w:p>
    <w:p>
      <w:pPr>
        <w:spacing w:after="140" w:line="340" w:lineRule="auto"/>
        <w:jc w:val="both"/>
      </w:pPr>
      <w:r>
        <w:rPr>
          <w:color w:val="1A1A1A"/>
          <w:sz w:val="36"/>
          <w:szCs w:val="36"/>
        </w:rPr>
        <w:t xml:space="preserve">وبعدُ، أحبَّتي في الله، معاشرَ المصلِّين: قُمتُ فزِعًا من نومي! **هل حُرِّرَ الأقصى وعادَتْ فلسطين؟** كلّا يا مسكين؛ إنما هذا الرصاصُ وهذه النيرانُ التي أضاءَتِ الأرجاءَ احتفالُ الناجحين!</w:t>
      </w:r>
    </w:p>
    <w:p>
      <w:pPr>
        <w:spacing w:after="140" w:line="340" w:lineRule="auto"/>
        <w:jc w:val="both"/>
      </w:pPr>
      <w:r>
        <w:rPr>
          <w:color w:val="1A1A1A"/>
          <w:sz w:val="36"/>
          <w:szCs w:val="36"/>
        </w:rPr>
        <w:t xml:space="preserve">فلسطينُ والأقصى صارا **أُغنيةً** تتمايَلُ معها أكتافُ الراقصينَ في المُدرَّجات؛ صارا **إسوارةً** تُلبَسُ أو خريطةً تُعلَّق، رمزًا من الرموزِ وأحاديثَ خُرافةٍ يُحدِّثُنا عنها أجدادُنا.</w:t>
      </w:r>
    </w:p>
    <w:p>
      <w:pPr>
        <w:spacing w:after="140" w:line="340" w:lineRule="auto"/>
        <w:jc w:val="both"/>
      </w:pPr>
      <w:r>
        <w:rPr>
          <w:color w:val="1A1A1A"/>
          <w:sz w:val="36"/>
          <w:szCs w:val="36"/>
        </w:rPr>
        <w:t xml:space="preserve">فالسؤال: **كيف نجحَ العدُوُّ في السيطرةِ على الأقصى وفلسطينَ عقودًا مُتطاوِلة؟ ولِمَ لم يتمكَّنِ المسلمون من استردادِ هذه البُقعةِ المباركة ـ مَسرى نبيِّهم ﷺ؟**</w:t>
      </w:r>
    </w:p>
    <w:p>
      <w:pPr>
        <w:spacing w:after="140" w:line="340" w:lineRule="auto"/>
        <w:jc w:val="both"/>
      </w:pPr>
      <w:r>
        <w:rPr>
          <w:color w:val="1A1A1A"/>
          <w:sz w:val="36"/>
          <w:szCs w:val="36"/>
        </w:rPr>
        <w:t xml:space="preserve">إنّ الكلامَ عن نجاحاتِهم يبعَثُ في القلبِ حَسرةً وغُصَّة، وإنّ لساني حين يتحرَّكُ بحروفِ كلمةِ </w:t>
      </w:r>
      <w:r>
        <w:rPr>
          <w:b/>
          <w:bCs/>
          <w:color w:val="1F5C3A"/>
          <w:sz w:val="36"/>
          <w:szCs w:val="36"/>
        </w:rPr>
        <w:t xml:space="preserve">«النجاح»</w:t>
      </w:r>
      <w:r>
        <w:rPr>
          <w:color w:val="1A1A1A"/>
          <w:sz w:val="36"/>
          <w:szCs w:val="36"/>
        </w:rPr>
        <w:t xml:space="preserve"> يكادُ يقطُرُ دمًا؛ **ولكنّها الحقيقةُ المُرَّةُ التي لا يسَعُ عاقلًا أن يفِرَّ منها إلى عالمٍ من الخيال.**</w:t>
      </w:r>
    </w:p>
    <w:p>
      <w:pPr>
        <w:spacing w:before="260" w:after="120"/>
      </w:pPr>
      <w:r>
        <w:rPr>
          <w:b/>
          <w:bCs/>
          <w:color w:val="1F5C3A"/>
          <w:sz w:val="36"/>
          <w:szCs w:val="36"/>
        </w:rPr>
        <w:t xml:space="preserve">أولًا: نجَحوا في تحييدِ القضية</w:t>
      </w:r>
    </w:p>
    <w:p>
      <w:pPr>
        <w:spacing w:after="140" w:line="340" w:lineRule="auto"/>
        <w:jc w:val="both"/>
      </w:pPr>
      <w:r>
        <w:rPr>
          <w:color w:val="1A1A1A"/>
          <w:sz w:val="36"/>
          <w:szCs w:val="36"/>
        </w:rPr>
        <w:t xml:space="preserve">فنَحَّوها عن أفكارِ الشعوبِ الإسلامية، وحصَروها فجعَلوها قضيةَ **شعبٍ من الشعوب**، بل بُقعةٍ من البِقاع. بل استطاعوا إقناعَ فئامٍ من أمَّتي بأنه **لا حقَّ للمسلمين ولا للإسلامِ فيها**؛ وإنّا للهِ وإنّا إليه راجعون.</w:t>
      </w:r>
    </w:p>
    <w:p>
      <w:pPr>
        <w:spacing w:after="140" w:line="340" w:lineRule="auto"/>
        <w:jc w:val="both"/>
      </w:pPr>
      <w:r>
        <w:rPr>
          <w:color w:val="1A1A1A"/>
          <w:sz w:val="36"/>
          <w:szCs w:val="36"/>
        </w:rPr>
        <w:t xml:space="preserve">**فيا مسلم، يا من لا تعنيك فلسطينُ ولا تخُصُّك قضيةُ الأقصى:** يقولُ ربُّك </w:t>
      </w:r>
      <w:r>
        <w:rPr>
          <w:b/>
          <w:bCs/>
          <w:color w:val="8A6A1F"/>
          <w:sz w:val="36"/>
          <w:szCs w:val="36"/>
        </w:rPr>
        <w:t xml:space="preserve">﴿إِنَّمَا الْمُؤْمِنُونَ إِخْوَةٌ﴾</w:t>
      </w:r>
      <w:r>
        <w:rPr>
          <w:color w:val="1A1A1A"/>
          <w:sz w:val="36"/>
          <w:szCs w:val="36"/>
        </w:rPr>
        <w:t xml:space="preserve">، ويقولُ نبيُّك ﷺ:</w:t>
      </w:r>
    </w:p>
    <w:p>
      <w:pPr>
        <w:pBdr>
          <w:right w:val="single" w:sz="12" w:space="10" w:color="8A6A1F"/>
        </w:pBdr>
        <w:spacing w:before="120" w:after="160" w:line="320" w:lineRule="auto"/>
        <w:ind w:left="504" w:right="504"/>
        <w:jc w:val="both"/>
      </w:pPr>
      <w:r>
        <w:rPr>
          <w:b/>
          <w:bCs/>
          <w:color w:val="1F5C3A"/>
          <w:sz w:val="36"/>
          <w:szCs w:val="36"/>
        </w:rPr>
        <w:t xml:space="preserve">«مثَلُ المؤمنينَ في تَوادِّهم وتَراحُمِهم وتعاطُفِهم مثَلُ الجسدِ الواحد؛ إذا اشتكى منه عضوٌ تَداعى له سائرُ الجسدِ بالسَّهَرِ والحُمّى»</w:t>
      </w:r>
      <w:r>
        <w:rPr>
          <w:rStyle w:val="a5"/>
          <w:sz w:val="36"/>
          <w:szCs w:val="36"/>
        </w:rPr>
        <w:footnoteReference w:id="1"/>
      </w:r>
    </w:p>
    <w:p>
      <w:pPr>
        <w:spacing w:after="140" w:line="340" w:lineRule="auto"/>
        <w:jc w:val="both"/>
      </w:pPr>
      <w:r>
        <w:rPr>
          <w:color w:val="1A1A1A"/>
          <w:sz w:val="36"/>
          <w:szCs w:val="36"/>
        </w:rPr>
        <w:t xml:space="preserve">**فوَربي إن لم تَسرِ في جسدِك حُمّى الأقصى وفلسطينَ فإنّ إيمانَك في نقصٍ وكمالَه في خطر.**</w:t>
      </w:r>
    </w:p>
    <w:p>
      <w:pPr>
        <w:spacing w:after="140" w:line="340" w:lineRule="auto"/>
        <w:jc w:val="both"/>
      </w:pPr>
      <w:r>
        <w:rPr>
          <w:color w:val="1A1A1A"/>
          <w:sz w:val="36"/>
          <w:szCs w:val="36"/>
        </w:rPr>
        <w:t xml:space="preserve">**فلسطينُ ليست قضيةً للفلسطينيِّينَ وحدَهم؛ فلسطينُ عقيدة.** الأقصى **أُولى القِبلتَين**، ومَسرى نبيِّكم ﷺ ـ وأنتم ورَثةُ الأنبياء. فتعلُّقُك بها ليس تعلُّقَ أرضٍ ولا عِرقٍ ولا نسَب، وإنما هو **عقيدة**؛ فإن كنتَ مؤمنًا حقًّا مُوحِّدًا تعرِفُ الثوابتَ فلْيتعلَّقْ قلبُك بها.</w:t>
      </w:r>
    </w:p>
    <w:p>
      <w:pPr>
        <w:spacing w:before="260" w:after="120"/>
      </w:pPr>
      <w:r>
        <w:rPr>
          <w:b/>
          <w:bCs/>
          <w:color w:val="1F5C3A"/>
          <w:sz w:val="36"/>
          <w:szCs w:val="36"/>
        </w:rPr>
        <w:t xml:space="preserve">ثانيًا: نجَحوا في دعمِ كلِّ فِكرةٍ تُغيِّبُ الثوابت</w:t>
      </w:r>
    </w:p>
    <w:p>
      <w:pPr>
        <w:spacing w:after="140" w:line="340" w:lineRule="auto"/>
        <w:jc w:val="both"/>
      </w:pPr>
      <w:r>
        <w:rPr>
          <w:color w:val="1A1A1A"/>
          <w:sz w:val="36"/>
          <w:szCs w:val="36"/>
        </w:rPr>
        <w:t xml:space="preserve">فإنّ الصهاينةَ يعملون ليلَ نهارٍ في **دعمِ فئامٍ من أبناءِ جِلدتِنا** ـ يتكلَّمون بألسنتِنا ويُصلُّون كما نُصلِّي ـ لكنّهم يتماهَونَ مع مشروعِهم فيقبَلون به، ويُغيِّبون ثوابتَ الأمَّة؛ فهم أدواتُ نجاحٍ لهم في بلادِ المسلمين، والله المستعان.</w:t>
      </w:r>
    </w:p>
    <w:p>
      <w:pPr>
        <w:spacing w:before="260" w:after="120"/>
      </w:pPr>
      <w:r>
        <w:rPr>
          <w:b/>
          <w:bCs/>
          <w:color w:val="1F5C3A"/>
          <w:sz w:val="36"/>
          <w:szCs w:val="36"/>
        </w:rPr>
        <w:t xml:space="preserve">ثالثًا: نجَحوا في إضعافِ توحيدِ هذه الأمَّة</w:t>
      </w:r>
    </w:p>
    <w:p>
      <w:pPr>
        <w:spacing w:after="140" w:line="340" w:lineRule="auto"/>
        <w:jc w:val="both"/>
      </w:pPr>
      <w:r>
        <w:rPr>
          <w:color w:val="1A1A1A"/>
          <w:sz w:val="36"/>
          <w:szCs w:val="36"/>
        </w:rPr>
        <w:t xml:space="preserve">**إنهم يعلَمون ـ وبعضُ أبناءِ أمَّتي لا يعلَمون ـ أنّ الأمَّةَ الموحِّدةَ التي تتوجَّهُ إلى اللهِ بقلوبِها: بخوفِها ورجائِها ودعائِها وكلِّ عبادتِها، فلا تعرِفُ الشِّركَ ولا أهلَه ـ أمَّةٌ لا يمكِنُ أن تُهزَم.**</w:t>
      </w:r>
    </w:p>
    <w:p>
      <w:pPr>
        <w:spacing w:after="140" w:line="340" w:lineRule="auto"/>
        <w:jc w:val="both"/>
      </w:pPr>
      <w:r>
        <w:rPr>
          <w:color w:val="1A1A1A"/>
          <w:sz w:val="36"/>
          <w:szCs w:val="36"/>
        </w:rPr>
        <w:t xml:space="preserve">ولذلك يجتهِدون في **بثِّ الوثنياتِ والشِّركيّات**: فتارةً تُعلَّقُ القلوبُ بالأحجارِ والأشجارِ من دونِ الله، وتارةً في صُوَرِ أفكارٍ مسمومةٍ تهدِمُ عقائدَ الجيلِ وتُخلخِلُ ثوابتَه، من خلالِ الترويجِ لعبادةِ الشيطانِ والاستسلامِ لأفكارِ الماسون. **ولدي وولدُك اليومَ يرى في تلك البرامجِ ما يُروَّجُ فيه لذلك** ـ وإنّا للهِ وإنّا إليه راجعون.</w:t>
      </w:r>
    </w:p>
    <w:p>
      <w:pPr>
        <w:spacing w:after="140" w:line="340" w:lineRule="auto"/>
        <w:jc w:val="both"/>
      </w:pPr>
      <w:r>
        <w:rPr>
          <w:color w:val="1A1A1A"/>
          <w:sz w:val="36"/>
          <w:szCs w:val="36"/>
        </w:rPr>
        <w:t xml:space="preserve">**ولِمَ يصنعون هذا؟** لأنهم يعلَمون قولَ الله:</w:t>
      </w:r>
    </w:p>
    <w:p>
      <w:pPr>
        <w:pBdr>
          <w:right w:val="single" w:sz="12" w:space="10" w:color="8A6A1F"/>
        </w:pBdr>
        <w:spacing w:before="120" w:after="160" w:line="320" w:lineRule="auto"/>
        <w:ind w:left="504" w:right="504"/>
        <w:jc w:val="both"/>
      </w:pPr>
      <w:r>
        <w:rPr>
          <w:b/>
          <w:bCs/>
          <w:color w:val="8A6A1F"/>
          <w:sz w:val="36"/>
          <w:szCs w:val="36"/>
        </w:rPr>
        <w:t xml:space="preserve">﴿يَا أَيُّهَا الَّذِينَ آمَنُوا إِن تَنصُرُوا اللَّهَ يَنصُرْكُمْ وَيُثَبِّتْ أَقْدَامَكُمْ﴾</w:t>
      </w:r>
    </w:p>
    <w:p>
      <w:pPr>
        <w:spacing w:after="140" w:line="340" w:lineRule="auto"/>
        <w:jc w:val="both"/>
      </w:pPr>
      <w:r>
        <w:rPr>
          <w:color w:val="1A1A1A"/>
          <w:sz w:val="36"/>
          <w:szCs w:val="36"/>
        </w:rPr>
        <w:t xml:space="preserve">فأمَّةٌ تنصُرُ اللهَ في توحيدِه يَنصُرُها؛ وأمَّةٌ تُشرِكُ به وتحلِفُ بغيرِه وتدعو سِواه وتقصِدُ المقاماتِ من دونِه ـ **كيف ينصُرُها اللهُ وتوحيدُها في خلَل؟**</w:t>
      </w:r>
    </w:p>
    <w:p>
      <w:pPr>
        <w:spacing w:after="140" w:line="340" w:lineRule="auto"/>
        <w:jc w:val="both"/>
      </w:pPr>
      <w:r>
        <w:rPr>
          <w:color w:val="1A1A1A"/>
          <w:sz w:val="36"/>
          <w:szCs w:val="36"/>
        </w:rPr>
        <w:t xml:space="preserve">**فوَربي إنّ طريقَ تحريرِ الأقصى وبيتِ المقدسِ يبدأُ من تقريرِ التوحيدِ في القلوبِ وعلى الألسنةِ والجوارح.** فإذا صفا للأمَّةِ توحيدُها وسلِمَتْ عقيدتُها فحينئذٍ استحقَّتِ النصر.</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أحبَّتي في الله:</w:t>
      </w:r>
    </w:p>
    <w:p>
      <w:pPr>
        <w:spacing w:before="260" w:after="120"/>
      </w:pPr>
      <w:r>
        <w:rPr>
          <w:b/>
          <w:bCs/>
          <w:color w:val="1F5C3A"/>
          <w:sz w:val="36"/>
          <w:szCs w:val="36"/>
        </w:rPr>
        <w:t xml:space="preserve">رابعًا: كثرةُ الذنوبِ والمعاصي في بلادِ المسلمين</w:t>
      </w:r>
    </w:p>
    <w:p>
      <w:pPr>
        <w:spacing w:after="140" w:line="340" w:lineRule="auto"/>
        <w:jc w:val="both"/>
      </w:pPr>
      <w:r>
        <w:rPr>
          <w:color w:val="1A1A1A"/>
          <w:sz w:val="36"/>
          <w:szCs w:val="36"/>
        </w:rPr>
        <w:t xml:space="preserve">فإنّ هذه الأمَّةَ لا تُمكَّنُ ولا تُنصَرُ إلا إذا تفوَّقَتْ على غيرِها في **الاستقامةِ على شرعِ ربِّها**. وأمَّةٌ شابَهَتْ غيرَها في منكراتِها ومعاصيها وتمرُّدِها على أوامرِ الله ـ كيف يَنصُرُها؟ قال الله:</w:t>
      </w:r>
    </w:p>
    <w:p>
      <w:pPr>
        <w:pBdr>
          <w:right w:val="single" w:sz="12" w:space="10" w:color="8A6A1F"/>
        </w:pBdr>
        <w:spacing w:before="120" w:after="160" w:line="320" w:lineRule="auto"/>
        <w:ind w:left="504" w:right="504"/>
        <w:jc w:val="both"/>
      </w:pPr>
      <w:r>
        <w:rPr>
          <w:b/>
          <w:bCs/>
          <w:color w:val="8A6A1F"/>
          <w:sz w:val="36"/>
          <w:szCs w:val="36"/>
        </w:rPr>
        <w:t xml:space="preserve">﴿إِنَّ اللَّهَ لَا يُغَيِّرُ مَا بِقَوْمٍ حَتَّىٰ يُغَيِّرُوا مَا بِأَنفُسِهِمْ﴾</w:t>
      </w:r>
    </w:p>
    <w:p>
      <w:pPr>
        <w:spacing w:after="140" w:line="340" w:lineRule="auto"/>
        <w:jc w:val="both"/>
      </w:pPr>
      <w:r>
        <w:rPr>
          <w:color w:val="1A1A1A"/>
          <w:sz w:val="36"/>
          <w:szCs w:val="36"/>
        </w:rPr>
        <w:t xml:space="preserve">**الصروحُ الربويةُ شامخةٌ في بلادِ المسلمين**، والفجورُ والتبرُّجُ والسُّفورُ لا يكادُ يسلَمُ منه بيتٌ إلا من رحِمَ ربي؛ كذبٌ وغِشٌّ واحتيال، وهَتكٌ للمحارمِ صباحَ مساء ـ **فكيف تُنصَرُ هذه الأمَّة؟**</w:t>
      </w:r>
    </w:p>
    <w:p>
      <w:pPr>
        <w:spacing w:after="140" w:line="340" w:lineRule="auto"/>
        <w:jc w:val="both"/>
      </w:pPr>
      <w:r>
        <w:rPr>
          <w:color w:val="1A1A1A"/>
          <w:sz w:val="36"/>
          <w:szCs w:val="36"/>
        </w:rPr>
        <w:t xml:space="preserve">**وأقولُها من على هذا المنبر:** لو أنّ الأمَّةَ انتصرَتْ على هذه الحالِ لكانت سُنَّةُ اللهِ فيها قد أُخلِفَتْ ـ وحاشا للهِ ذلك!</w:t>
      </w:r>
    </w:p>
    <w:p>
      <w:pPr>
        <w:spacing w:after="140" w:line="340" w:lineRule="auto"/>
        <w:jc w:val="both"/>
      </w:pPr>
      <w:r>
        <w:rPr>
          <w:color w:val="1A1A1A"/>
          <w:sz w:val="36"/>
          <w:szCs w:val="36"/>
        </w:rPr>
        <w:t xml:space="preserve">**فأيها الشابُّ العاصي:** ترتدي إسوارةً تُذكِّرُك بفلسطينَ وأنت تزني وتفجُرُ وتعصي اللهَ؛ وربي إنك سببٌ من أسبابِ هزيمةِ هذه الأمَّة. **إنّ الذنبَ الذي أفعلُه وتفعلُه يُبعِدُنا عن النصر، وإنّ استقامتَنا على شرعِ اللهِ تُقرِّبُنا منه.**</w:t>
      </w:r>
    </w:p>
    <w:p>
      <w:pPr>
        <w:spacing w:after="140" w:line="340" w:lineRule="auto"/>
        <w:jc w:val="both"/>
      </w:pPr>
      <w:r>
        <w:rPr>
          <w:color w:val="1A1A1A"/>
          <w:sz w:val="36"/>
          <w:szCs w:val="36"/>
        </w:rPr>
        <w:t xml:space="preserve">وليس الكلامُ كلامي، وإنما كلامُ حبيبِكم ﷺ:</w:t>
      </w:r>
    </w:p>
    <w:p>
      <w:pPr>
        <w:pBdr>
          <w:right w:val="single" w:sz="12" w:space="10" w:color="8A6A1F"/>
        </w:pBdr>
        <w:spacing w:before="120" w:after="160" w:line="320" w:lineRule="auto"/>
        <w:ind w:left="504" w:right="504"/>
        <w:jc w:val="both"/>
      </w:pPr>
      <w:r>
        <w:rPr>
          <w:b/>
          <w:bCs/>
          <w:color w:val="1F5C3A"/>
          <w:sz w:val="36"/>
          <w:szCs w:val="36"/>
        </w:rPr>
        <w:t xml:space="preserve">«إذا تبايَعتُم بالعِينة، وأخذتُم أذنابَ البقر، ورضيتُم بالزرع، وترَكتُمُ الجهاد ـ سلَّطَ اللهُ عليكم ذُلًّا لا يَنزِعُه حتى ترجِعوا إلى دينِكم»</w:t>
      </w:r>
      <w:r>
        <w:rPr>
          <w:rStyle w:val="a5"/>
          <w:sz w:val="36"/>
          <w:szCs w:val="36"/>
        </w:rPr>
        <w:footnoteReference w:id="2"/>
      </w:r>
    </w:p>
    <w:p>
      <w:pPr>
        <w:spacing w:after="140" w:line="340" w:lineRule="auto"/>
        <w:jc w:val="both"/>
      </w:pPr>
      <w:r>
        <w:rPr>
          <w:color w:val="1A1A1A"/>
          <w:sz w:val="36"/>
          <w:szCs w:val="36"/>
        </w:rPr>
        <w:t xml:space="preserve">**فأيُّ ذُلٍّ أعظمُ من أن تبعُدَ عن الأقصى ما لا يزيدُ على عشراتِ الكيلومترات ثم لا تستطيعُ الصلاةَ فيه؟!** مسجدٌ تُشَدُّ إليه الرِّحال، قال فيه ﷺ:</w:t>
      </w:r>
    </w:p>
    <w:p>
      <w:pPr>
        <w:pBdr>
          <w:right w:val="single" w:sz="12" w:space="10" w:color="8A6A1F"/>
        </w:pBdr>
        <w:spacing w:before="120" w:after="160" w:line="320" w:lineRule="auto"/>
        <w:ind w:left="504" w:right="504"/>
        <w:jc w:val="both"/>
      </w:pPr>
      <w:r>
        <w:rPr>
          <w:b/>
          <w:bCs/>
          <w:color w:val="1F5C3A"/>
          <w:sz w:val="36"/>
          <w:szCs w:val="36"/>
        </w:rPr>
        <w:t xml:space="preserve">«مَن أهَلَّ بحجَّةٍ أو عُمرةٍ من المسجدِ الأقصى إلى المسجدِ الحرامِ غُفِرَ له ما تقدَّمَ من ذنبِه وما تأخَّر»</w:t>
      </w:r>
      <w:r>
        <w:rPr>
          <w:rStyle w:val="a5"/>
          <w:sz w:val="36"/>
          <w:szCs w:val="36"/>
        </w:rPr>
        <w:footnoteReference w:id="3"/>
      </w:r>
    </w:p>
    <w:p>
      <w:pPr>
        <w:spacing w:after="140" w:line="340" w:lineRule="auto"/>
        <w:jc w:val="both"/>
      </w:pPr>
      <w:r>
        <w:rPr>
          <w:color w:val="1A1A1A"/>
          <w:sz w:val="36"/>
          <w:szCs w:val="36"/>
        </w:rPr>
        <w:t xml:space="preserve">وقال ﷺ لمّا سُئِلَ عن بيتِ المقدس: **</w:t>
      </w:r>
      <w:r>
        <w:rPr>
          <w:b/>
          <w:bCs/>
          <w:color w:val="1F5C3A"/>
          <w:sz w:val="36"/>
          <w:szCs w:val="36"/>
        </w:rPr>
        <w:t xml:space="preserve">«ائتوه فصَلُّوا فيه»</w:t>
      </w:r>
      <w:r>
        <w:rPr>
          <w:color w:val="1A1A1A"/>
          <w:sz w:val="36"/>
          <w:szCs w:val="36"/>
        </w:rPr>
        <w:t xml:space="preserve">**؛ ثم قال: **</w:t>
      </w:r>
      <w:r>
        <w:rPr>
          <w:b/>
          <w:bCs/>
          <w:color w:val="1F5C3A"/>
          <w:sz w:val="36"/>
          <w:szCs w:val="36"/>
        </w:rPr>
        <w:t xml:space="preserve">«فإن لم تستطيعوا أن تأتوه وتُصلُّوا فيه، فابعَثوا بزيتٍ يُسرَجُ في قناديلِه»</w:t>
      </w:r>
      <w:r>
        <w:rPr>
          <w:color w:val="1A1A1A"/>
          <w:sz w:val="36"/>
          <w:szCs w:val="36"/>
        </w:rPr>
        <w:t xml:space="preserve">**.</w:t>
      </w:r>
      <w:r>
        <w:rPr>
          <w:rStyle w:val="a5"/>
          <w:sz w:val="36"/>
          <w:szCs w:val="36"/>
        </w:rPr>
        <w:footnoteReference w:id="4"/>
      </w:r>
    </w:p>
    <w:p>
      <w:pPr>
        <w:spacing w:before="260" w:after="120"/>
      </w:pPr>
      <w:r>
        <w:rPr>
          <w:b/>
          <w:bCs/>
          <w:color w:val="1F5C3A"/>
          <w:sz w:val="36"/>
          <w:szCs w:val="36"/>
        </w:rPr>
        <w:t xml:space="preserve">خامسًا: اختطافُ مُصطلَحِ الجهاد</w:t>
      </w:r>
    </w:p>
    <w:p>
      <w:pPr>
        <w:spacing w:after="140" w:line="340" w:lineRule="auto"/>
        <w:jc w:val="both"/>
      </w:pPr>
      <w:r>
        <w:rPr>
          <w:color w:val="1A1A1A"/>
          <w:sz w:val="36"/>
          <w:szCs w:val="36"/>
        </w:rPr>
        <w:t xml:space="preserve">فقد جُعِلَ الجهادُ **إرهابًا** وخُروجًا وغيرَ ذلك من الأوصافِ التي ما أنزلَ اللهُ بها من سلطان.</w:t>
      </w:r>
    </w:p>
    <w:p>
      <w:pPr>
        <w:spacing w:after="140" w:line="340" w:lineRule="auto"/>
        <w:jc w:val="both"/>
      </w:pPr>
      <w:r>
        <w:rPr>
          <w:color w:val="1A1A1A"/>
          <w:sz w:val="36"/>
          <w:szCs w:val="36"/>
        </w:rPr>
        <w:t xml:space="preserve">**وهذه الأمَّةُ إنما جُعِلَ عِزُّها ورِفعتُها برايةِ الجهادِ الحقِّ لله**؛ الجهادِ القائمِ على **توحيدٍ وسُنَّةٍ واتِّباعٍ ورايةِ إمامٍ** ـ لا على تكفيرٍ وسَفكٍ لدماءِ المسلمين. وقد استطاعَ أعداءُ هذه الأمَّةِ أن يُلصِقوا الجهادَ بالإرهاب **بفعلِ بعضِ السفهاءِ المنتسبينَ إلى هذه الأمَّة**، الذين جعَلوا صورتَه سوداءَ قاتمةً في عيونِ الناس؛ **والجهادُ إنما شُرِعَ لتحقيقِ التوحيدِ وإخراجِ الناسِ من ذُلِّ العبوديةِ لغيرِ اللهِ إلى عبادةِ اللهِ وحدَه.**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فالخُلاصةُ ـ يا كرام ـ أنّ طريقَ التحريرِ يبدأُ من هنا: **من تصحيحِ التوحيد، ولزومِ السنَّة، وتركِ الذنوب، وإحياءِ الولاءِ والبراء، وتربيةِ الجيلِ على المفهومِ الصحيحِ للجهاد.** فمتى صنَعْنا ذلك كنّا أهلًا لنصرِ اللهِ ووعدِه.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يا حيُّ يا قيُّوم: **عليك باليهودِ المُعتدين فإنهم لا يُعجِزونك.** اللهم مُنزِلَ الكتاب، مُجرِيَ السحاب، هازمَ الأحزاب: اهزِمْهم وزلزِلِ الأرضَ من تحت أقدامِهم.</w:t>
      </w:r>
      <w:r>
        <w:rPr>
          <w:rStyle w:val="a5"/>
          <w:sz w:val="36"/>
          <w:szCs w:val="36"/>
        </w:rPr>
        <w:footnoteReference w:id="5"/>
      </w:r>
      <w:r>
        <w:rPr>
          <w:color w:val="1A1A1A"/>
          <w:sz w:val="36"/>
          <w:szCs w:val="36"/>
        </w:rPr>
        <w:t xml:space="preserve"> اللهم رُدَّ المسلمينَ إليك رَدًّا جميلًا، وارزُقْنا صلاةً في المسجدِ الأقصى وقد حُرِّرَ وطُهِّر؛ إنك على كلِّ شيءٍ قدير.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النعمان بن بشير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ابن عمر ﵄، وصححه الألباني. و«العِينة»: نوعٌ من البيوعِ الربويةِ المُحرَّمة؛ و«أذنابُ البقرِ والرضا بالزرع» كنايةٌ عن الاشتغالِ بالدنيا والتعلُّقِ بها.</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وابنُ ماجه من حديث أمِّ سلمة ﵂، وصححه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وابنُ ماجه وأحمدُ من حديث مَيمونةَ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الدعاءِ المأثورِ المتفقِ عليه من حديث عبد الله بن أبي أوفى ﵁: «اللهم مُنزِلَ الكتاب، سريعَ الحساب، اهزِمِ الأحزاب؛ اللهم اهزِمْهم وزلزِلْهم».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