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صلاةُ الفجر</w:t>
      </w:r>
    </w:p>
    <w:p>
      <w:pPr>
        <w:spacing w:after="120"/>
      </w:pPr>
      <w:r>
        <w:rPr>
          <w:color w:val="8A6A1F"/>
          <w:sz w:val="36"/>
          <w:szCs w:val="36"/>
        </w:rPr>
        <w:t xml:space="preserve">فضائلُ المحافظةِ عليها، وعواقبُ تركِها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من خانَ </w:t>
      </w:r>
      <w:r>
        <w:rPr>
          <w:b/>
          <w:bCs/>
          <w:color w:val="1F5C3A"/>
          <w:sz w:val="36"/>
          <w:szCs w:val="36"/>
        </w:rPr>
        <w:t xml:space="preserve">«حيَّ على الفلاح»</w:t>
      </w:r>
    </w:p>
    <w:p>
      <w:pPr>
        <w:spacing w:after="140" w:line="340" w:lineRule="auto"/>
        <w:jc w:val="both"/>
      </w:pPr>
      <w:r>
        <w:rPr>
          <w:color w:val="1A1A1A"/>
          <w:sz w:val="36"/>
          <w:szCs w:val="36"/>
        </w:rPr>
        <w:t xml:space="preserve">وبعدُ، أحبَّتي في الله، معاشرَ المصلِّين: تأمَّلتُ في حالي وحالِ غيري مع </w:t>
      </w:r>
      <w:r>
        <w:rPr>
          <w:b/>
          <w:bCs/>
          <w:color w:val="1F5C3A"/>
          <w:sz w:val="36"/>
          <w:szCs w:val="36"/>
        </w:rPr>
        <w:t xml:space="preserve">«حيَّ على الفلاح»</w:t>
      </w:r>
      <w:r>
        <w:rPr>
          <w:color w:val="1A1A1A"/>
          <w:sz w:val="36"/>
          <w:szCs w:val="36"/>
        </w:rPr>
        <w:t xml:space="preserve"> فوجدتُنا في تقصيرٍ شديد. وأدركتُ أنّ طريقَ النجاحِ إنما يبدأُ من المحاريب؛ **فمن خانَ </w:t>
      </w:r>
      <w:r>
        <w:rPr>
          <w:b/>
          <w:bCs/>
          <w:color w:val="1F5C3A"/>
          <w:sz w:val="36"/>
          <w:szCs w:val="36"/>
        </w:rPr>
        <w:t xml:space="preserve">«حيَّ على الفلاح»</w:t>
      </w:r>
      <w:r>
        <w:rPr>
          <w:color w:val="1A1A1A"/>
          <w:sz w:val="36"/>
          <w:szCs w:val="36"/>
        </w:rPr>
        <w:t xml:space="preserve"> فكيف يُرجى منه ما هو أعظم؟**</w:t>
      </w:r>
    </w:p>
    <w:p>
      <w:pPr>
        <w:spacing w:after="140" w:line="340" w:lineRule="auto"/>
        <w:jc w:val="both"/>
      </w:pPr>
      <w:r>
        <w:rPr>
          <w:color w:val="1A1A1A"/>
          <w:sz w:val="36"/>
          <w:szCs w:val="36"/>
        </w:rPr>
        <w:t xml:space="preserve">فحديثي عن صلاةٍ ليست في حُسبانِ كثيرٍ منّا، وكأنّ اللهَ فرَضَ أربعَ صلوات! مع أنّ اللهَ أقسمَ بوقتِها: </w:t>
      </w:r>
      <w:r>
        <w:rPr>
          <w:b/>
          <w:bCs/>
          <w:color w:val="8A6A1F"/>
          <w:sz w:val="36"/>
          <w:szCs w:val="36"/>
        </w:rPr>
        <w:t xml:space="preserve">﴿وَالْفَجْرِ ۝ وَلَيَالٍ عَشْرٍ﴾</w:t>
      </w:r>
      <w:r>
        <w:rPr>
          <w:color w:val="1A1A1A"/>
          <w:sz w:val="36"/>
          <w:szCs w:val="36"/>
        </w:rPr>
        <w:t xml:space="preserve">، وقال: </w:t>
      </w:r>
      <w:r>
        <w:rPr>
          <w:b/>
          <w:bCs/>
          <w:color w:val="8A6A1F"/>
          <w:sz w:val="36"/>
          <w:szCs w:val="36"/>
        </w:rPr>
        <w:t xml:space="preserve">﴿وَقُرْآنَ الْفَجْرِ ۖ إِنَّ قُرْآنَ الْفَجْرِ كَانَ مَشْهُودًا﴾</w:t>
      </w:r>
      <w:r>
        <w:rPr>
          <w:color w:val="1A1A1A"/>
          <w:sz w:val="36"/>
          <w:szCs w:val="36"/>
        </w:rPr>
        <w:t xml:space="preserve">.</w:t>
      </w:r>
    </w:p>
    <w:p>
      <w:pPr>
        <w:spacing w:before="260" w:after="120"/>
      </w:pPr>
      <w:r>
        <w:rPr>
          <w:b/>
          <w:bCs/>
          <w:color w:val="1F5C3A"/>
          <w:sz w:val="36"/>
          <w:szCs w:val="36"/>
        </w:rPr>
        <w:t xml:space="preserve">أولًا: فضائلُها</w:t>
      </w:r>
    </w:p>
    <w:p>
      <w:pPr>
        <w:spacing w:before="200" w:after="100"/>
      </w:pPr>
      <w:r>
        <w:rPr>
          <w:b/>
          <w:bCs/>
          <w:color w:val="1A1A1A"/>
          <w:sz w:val="36"/>
          <w:szCs w:val="36"/>
        </w:rPr>
        <w:t xml:space="preserve">١) أنّ من حافظَ عليها لن يدخُلَ النار</w:t>
      </w:r>
    </w:p>
    <w:p>
      <w:pPr>
        <w:spacing w:after="140" w:line="340" w:lineRule="auto"/>
        <w:jc w:val="both"/>
      </w:pPr>
      <w:r>
        <w:rPr>
          <w:color w:val="1A1A1A"/>
          <w:sz w:val="36"/>
          <w:szCs w:val="36"/>
        </w:rPr>
        <w:t xml:space="preserve">روى مسلمٌ في </w:t>
      </w:r>
      <w:r>
        <w:rPr>
          <w:b/>
          <w:bCs/>
          <w:color w:val="1F5C3A"/>
          <w:sz w:val="36"/>
          <w:szCs w:val="36"/>
        </w:rPr>
        <w:t xml:space="preserve">«صحيحه»</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«لن يَلِجَ النارَ أحدٌ صلّى قبل طلوعِ الشمسِ وقبل غروبِها»</w:t>
      </w:r>
      <w:r>
        <w:rPr>
          <w:b/>
          <w:bCs/>
          <w:color w:val="1F5C3A"/>
          <w:sz w:val="36"/>
          <w:szCs w:val="36"/>
        </w:rPr>
        <w:t xml:space="preserve"> ـ يعني الفجرَ والعصر</w:t>
      </w:r>
      <w:r>
        <w:rPr>
          <w:rStyle w:val="a5"/>
          <w:sz w:val="36"/>
          <w:szCs w:val="36"/>
        </w:rPr>
        <w:footnoteReference w:id="1"/>
      </w:r>
    </w:p>
    <w:p>
      <w:pPr>
        <w:spacing w:after="140" w:line="340" w:lineRule="auto"/>
        <w:jc w:val="both"/>
      </w:pPr>
      <w:r>
        <w:rPr>
          <w:color w:val="1A1A1A"/>
          <w:sz w:val="36"/>
          <w:szCs w:val="36"/>
        </w:rPr>
        <w:t xml:space="preserve">فأينَ أنت يا من تخافُ سَقَر؟</w:t>
      </w:r>
    </w:p>
    <w:p>
      <w:pPr>
        <w:spacing w:before="200" w:after="100"/>
      </w:pPr>
      <w:r>
        <w:rPr>
          <w:b/>
          <w:bCs/>
          <w:color w:val="1A1A1A"/>
          <w:sz w:val="36"/>
          <w:szCs w:val="36"/>
        </w:rPr>
        <w:t xml:space="preserve">٢) النورُ التامُّ يومَ القيامة</w:t>
      </w:r>
    </w:p>
    <w:p>
      <w:pPr>
        <w:spacing w:after="140" w:line="340" w:lineRule="auto"/>
        <w:jc w:val="both"/>
      </w:pPr>
      <w:r>
        <w:rPr>
          <w:color w:val="1A1A1A"/>
          <w:sz w:val="36"/>
          <w:szCs w:val="36"/>
        </w:rPr>
        <w:t xml:space="preserve">فيومُ القيامةِ يومٌ مُظلِم؛ هناك يُنوِّرُ اللهُ لأقوامٍ من أعظمِهم أهلُ الفجر. قال ﷺ:</w:t>
      </w:r>
    </w:p>
    <w:p>
      <w:pPr>
        <w:pBdr>
          <w:right w:val="single" w:sz="12" w:space="10" w:color="8A6A1F"/>
        </w:pBdr>
        <w:spacing w:before="120" w:after="160" w:line="320" w:lineRule="auto"/>
        <w:ind w:left="504" w:right="504"/>
        <w:jc w:val="both"/>
      </w:pPr>
      <w:r>
        <w:rPr>
          <w:b/>
          <w:bCs/>
          <w:color w:val="1F5C3A"/>
          <w:sz w:val="36"/>
          <w:szCs w:val="36"/>
        </w:rPr>
        <w:t xml:space="preserve">«بشِّرِ المشّائينَ في الظُّلَمِ إلى المساجدِ بالنورِ التامِّ يومَ القيامة»</w:t>
      </w:r>
      <w:r>
        <w:rPr>
          <w:rStyle w:val="a5"/>
          <w:sz w:val="36"/>
          <w:szCs w:val="36"/>
        </w:rPr>
        <w:footnoteReference w:id="2"/>
      </w:r>
    </w:p>
    <w:p>
      <w:pPr>
        <w:spacing w:after="140" w:line="340" w:lineRule="auto"/>
        <w:jc w:val="both"/>
      </w:pPr>
      <w:r>
        <w:rPr>
          <w:color w:val="1A1A1A"/>
          <w:sz w:val="36"/>
          <w:szCs w:val="36"/>
        </w:rPr>
        <w:t xml:space="preserve">ولاحِظْ: **</w:t>
      </w:r>
      <w:r>
        <w:rPr>
          <w:b/>
          <w:bCs/>
          <w:color w:val="1F5C3A"/>
          <w:sz w:val="36"/>
          <w:szCs w:val="36"/>
        </w:rPr>
        <w:t xml:space="preserve">«المشّائين»</w:t>
      </w:r>
      <w:r>
        <w:rPr>
          <w:color w:val="1A1A1A"/>
          <w:sz w:val="36"/>
          <w:szCs w:val="36"/>
        </w:rPr>
        <w:t xml:space="preserve">** ـ صيغةُ مُبالَغة؛ المُلازِمُ لا الذي يُصلِّيها إن وافقَتْ دوامَه.</w:t>
      </w:r>
    </w:p>
    <w:p>
      <w:pPr>
        <w:spacing w:before="200" w:after="100"/>
      </w:pPr>
      <w:r>
        <w:rPr>
          <w:b/>
          <w:bCs/>
          <w:color w:val="1A1A1A"/>
          <w:sz w:val="36"/>
          <w:szCs w:val="36"/>
        </w:rPr>
        <w:t xml:space="preserve">٣) أنها صلاةٌ مشهودة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«يتعاقَبون فيكم ملائكةٌ بالليلِ وملائكةٌ بالنهار، ويجتمِعون في صلاةِ الفجرِ وصلاةِ العصر؛ ثم يَعرُجُ الذين باتوا فيكم، فيسألُهم ربُّهم ـ وهو أعلمُ بهم: كيف ترَكتُم عبادي؟ فيقولون: ترَكْناهم وهم يُصلُّون، وأتَيناهم وهم يُصلُّون»</w:t>
      </w:r>
      <w:r>
        <w:rPr>
          <w:rStyle w:val="a5"/>
          <w:sz w:val="36"/>
          <w:szCs w:val="36"/>
        </w:rPr>
        <w:footnoteReference w:id="3"/>
      </w:r>
    </w:p>
    <w:p>
      <w:pPr>
        <w:spacing w:after="140" w:line="340" w:lineRule="auto"/>
        <w:jc w:val="both"/>
      </w:pPr>
      <w:r>
        <w:rPr>
          <w:color w:val="1A1A1A"/>
          <w:sz w:val="36"/>
          <w:szCs w:val="36"/>
        </w:rPr>
        <w:t xml:space="preserve">فما أجملَ أن تشهدَ لك الملائكة!</w:t>
      </w:r>
    </w:p>
    <w:p>
      <w:pPr>
        <w:spacing w:before="200" w:after="100"/>
      </w:pPr>
      <w:r>
        <w:rPr>
          <w:b/>
          <w:bCs/>
          <w:color w:val="1A1A1A"/>
          <w:sz w:val="36"/>
          <w:szCs w:val="36"/>
        </w:rPr>
        <w:t xml:space="preserve">٤) أجرُ قيامِ الليلِ كلِّه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«من صلّى العشاءَ في جماعةٍ فكأنما قام نصفَ الليل، ومن صلّى الصبحَ في جماعةٍ فكأنما صلّى الليلَ كلَّه»</w:t>
      </w:r>
      <w:r>
        <w:rPr>
          <w:rStyle w:val="a5"/>
          <w:sz w:val="36"/>
          <w:szCs w:val="36"/>
        </w:rPr>
        <w:footnoteReference w:id="4"/>
      </w:r>
    </w:p>
    <w:p>
      <w:pPr>
        <w:spacing w:after="140" w:line="340" w:lineRule="auto"/>
        <w:jc w:val="both"/>
      </w:pPr>
      <w:r>
        <w:rPr>
          <w:color w:val="1A1A1A"/>
          <w:sz w:val="36"/>
          <w:szCs w:val="36"/>
        </w:rPr>
        <w:t xml:space="preserve">كأنك قُمتَ الليلَ كلَّه وأنت نائمٌ راقد!</w:t>
      </w:r>
    </w:p>
    <w:p>
      <w:pPr>
        <w:spacing w:before="200" w:after="100"/>
      </w:pPr>
      <w:r>
        <w:rPr>
          <w:b/>
          <w:bCs/>
          <w:color w:val="1A1A1A"/>
          <w:sz w:val="36"/>
          <w:szCs w:val="36"/>
        </w:rPr>
        <w:t xml:space="preserve">٥) أنها آخِرُ ما وَدَّعَ به ﷺ أصحابَه</w:t>
      </w:r>
    </w:p>
    <w:p>
      <w:pPr>
        <w:spacing w:after="140" w:line="340" w:lineRule="auto"/>
        <w:jc w:val="both"/>
      </w:pPr>
      <w:r>
        <w:rPr>
          <w:color w:val="1A1A1A"/>
          <w:sz w:val="36"/>
          <w:szCs w:val="36"/>
        </w:rPr>
        <w:t xml:space="preserve">ففي </w:t>
      </w:r>
      <w:r>
        <w:rPr>
          <w:b/>
          <w:bCs/>
          <w:color w:val="1F5C3A"/>
          <w:sz w:val="36"/>
          <w:szCs w:val="36"/>
        </w:rPr>
        <w:t xml:space="preserve">«الصحيحين»</w:t>
      </w:r>
      <w:r>
        <w:rPr>
          <w:color w:val="1A1A1A"/>
          <w:sz w:val="36"/>
          <w:szCs w:val="36"/>
        </w:rPr>
        <w:t xml:space="preserve"> من حديث أنسٍ ﵁: بينما المسلمون في صلاةِ الفجرِ من يومِ الاثنينِ وأبو بكرٍ يُصلِّي بهم، **إذ كشفَ النبيُّ ﷺ سِترَ الحجرةِ ينظُرُ إليهم وهم صفوفٌ، ثم تبسَّمَ يضحك**. فنكَصَ أبو بكرٍ على عقِبَيه ليصِلَ الصفَّ وظنَّ أنه خارجٌ إلى الصلاة، وهَمَّ المسلمون أن يُفتَتَنوا في صلاتِهم فرَحًا برسولِ اللهِ ﷺ؛ **فأشارَ إليهم بيدِه أن أَتِمُّوا صلاتَكم، ثم دخلَ الحجرةَ وأرخى السِّتر** ـ فتُوفِّيَ ﷺ من يومِه.</w:t>
      </w:r>
      <w:r>
        <w:rPr>
          <w:rStyle w:val="a5"/>
          <w:sz w:val="36"/>
          <w:szCs w:val="36"/>
        </w:rPr>
        <w:footnoteReference w:id="5"/>
      </w:r>
    </w:p>
    <w:p>
      <w:pPr>
        <w:spacing w:after="140" w:line="340" w:lineRule="auto"/>
        <w:jc w:val="both"/>
      </w:pPr>
      <w:r>
        <w:rPr>
          <w:color w:val="1A1A1A"/>
          <w:sz w:val="36"/>
          <w:szCs w:val="36"/>
        </w:rPr>
        <w:t xml:space="preserve">فما رأَوا وجهَه بعد ذلك! فكلَّما تقاعَستَ عن الفجرِ فاستحضِرْ هذا المشهد.</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عواقبُ تركِها؟</w:t>
      </w:r>
    </w:p>
    <w:p>
      <w:pPr>
        <w:spacing w:before="260" w:after="120"/>
      </w:pPr>
      <w:r>
        <w:rPr>
          <w:b/>
          <w:bCs/>
          <w:color w:val="1F5C3A"/>
          <w:sz w:val="36"/>
          <w:szCs w:val="36"/>
        </w:rPr>
        <w:t xml:space="preserve">ثانيًا: عواقبُ التفريطِ فيها</w:t>
      </w:r>
    </w:p>
    <w:p>
      <w:pPr>
        <w:spacing w:before="200" w:after="100"/>
      </w:pPr>
      <w:r>
        <w:rPr>
          <w:b/>
          <w:bCs/>
          <w:color w:val="1A1A1A"/>
          <w:sz w:val="36"/>
          <w:szCs w:val="36"/>
        </w:rPr>
        <w:t xml:space="preserve">١) أنها من علاماتِ النفاق</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أثقَلَ صلاةٍ على المنافقين صلاةُ العشاءِ وصلاةُ الفجر؛ ولو يعلمون ما فيهما لأتَوهما ولو حَبْوًا»</w:t>
      </w:r>
      <w:r>
        <w:rPr>
          <w:rStyle w:val="a5"/>
          <w:sz w:val="36"/>
          <w:szCs w:val="36"/>
        </w:rPr>
        <w:footnoteReference w:id="6"/>
      </w:r>
    </w:p>
    <w:p>
      <w:pPr>
        <w:spacing w:after="140" w:line="340" w:lineRule="auto"/>
        <w:jc w:val="both"/>
      </w:pPr>
      <w:r>
        <w:rPr>
          <w:color w:val="1A1A1A"/>
          <w:sz w:val="36"/>
          <w:szCs w:val="36"/>
        </w:rPr>
        <w:t xml:space="preserve">فراقِبْ قلبَك؛ ولا تقُلْ: نومي ثقيلٌ وسَهَري طويل. **إنّ منبِّهَك يضبِطُه اللهُ في قلبِك قبل جهازِك!**</w:t>
      </w:r>
    </w:p>
    <w:p>
      <w:pPr>
        <w:spacing w:before="200" w:after="100"/>
      </w:pPr>
      <w:r>
        <w:rPr>
          <w:b/>
          <w:bCs/>
          <w:color w:val="1A1A1A"/>
          <w:sz w:val="36"/>
          <w:szCs w:val="36"/>
        </w:rPr>
        <w:t xml:space="preserve">٢) بَولُ الشيطانِ في الأذُن</w:t>
      </w:r>
    </w:p>
    <w:p>
      <w:pPr>
        <w:spacing w:after="140" w:line="340" w:lineRule="auto"/>
        <w:jc w:val="both"/>
      </w:pPr>
      <w:r>
        <w:rPr>
          <w:color w:val="1A1A1A"/>
          <w:sz w:val="36"/>
          <w:szCs w:val="36"/>
        </w:rPr>
        <w:t xml:space="preserve">ذُكِرَ عند النبيِّ ﷺ رجلٌ نامَ ليلَه حتى أصبح، فقال:</w:t>
      </w:r>
    </w:p>
    <w:p>
      <w:pPr>
        <w:pBdr>
          <w:right w:val="single" w:sz="12" w:space="10" w:color="8A6A1F"/>
        </w:pBdr>
        <w:spacing w:before="120" w:after="160" w:line="320" w:lineRule="auto"/>
        <w:ind w:left="504" w:right="504"/>
        <w:jc w:val="both"/>
      </w:pPr>
      <w:r>
        <w:rPr>
          <w:b/>
          <w:bCs/>
          <w:color w:val="1F5C3A"/>
          <w:sz w:val="36"/>
          <w:szCs w:val="36"/>
        </w:rPr>
        <w:t xml:space="preserve">«ذاك رجلٌ بالَ الشيطانُ في أُذُنِه ـ أو قال: في أُذُنَيه»</w:t>
      </w:r>
      <w:r>
        <w:rPr>
          <w:rStyle w:val="a5"/>
          <w:sz w:val="36"/>
          <w:szCs w:val="36"/>
        </w:rPr>
        <w:footnoteReference w:id="7"/>
      </w:r>
    </w:p>
    <w:p>
      <w:pPr>
        <w:spacing w:after="140" w:line="340" w:lineRule="auto"/>
        <w:jc w:val="both"/>
      </w:pPr>
      <w:r>
        <w:rPr>
          <w:color w:val="1A1A1A"/>
          <w:sz w:val="36"/>
          <w:szCs w:val="36"/>
        </w:rPr>
        <w:t xml:space="preserve">فما أقبَحَ بعبدٍ يجعلُ عدُوَّه يَسخَرُ منه هكذا!</w:t>
      </w:r>
    </w:p>
    <w:p>
      <w:pPr>
        <w:spacing w:before="200" w:after="100"/>
      </w:pPr>
      <w:r>
        <w:rPr>
          <w:b/>
          <w:bCs/>
          <w:color w:val="1A1A1A"/>
          <w:sz w:val="36"/>
          <w:szCs w:val="36"/>
        </w:rPr>
        <w:t xml:space="preserve">٣) حِرمانُ البركةِ في الرزق</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«اللهم بارِكْ لأمَّتي في بُكورِها»</w:t>
      </w:r>
      <w:r>
        <w:rPr>
          <w:rStyle w:val="a5"/>
          <w:sz w:val="36"/>
          <w:szCs w:val="36"/>
        </w:rPr>
        <w:footnoteReference w:id="8"/>
      </w:r>
    </w:p>
    <w:p>
      <w:pPr>
        <w:spacing w:after="140" w:line="340" w:lineRule="auto"/>
        <w:jc w:val="both"/>
      </w:pPr>
      <w:r>
        <w:rPr>
          <w:color w:val="1A1A1A"/>
          <w:sz w:val="36"/>
          <w:szCs w:val="36"/>
        </w:rPr>
        <w:t xml:space="preserve">وقال ابنُ القيِّمِ ﵀: **نومةُ الصُّبحةِ تمنَعُ الرِّزق؛ لأنّ ذلك وقتٌ تُطلَبُ فيه الأرزاق.**</w:t>
      </w:r>
      <w:r>
        <w:rPr>
          <w:rStyle w:val="a5"/>
          <w:sz w:val="36"/>
          <w:szCs w:val="36"/>
        </w:rPr>
        <w:footnoteReference w:id="9"/>
      </w:r>
    </w:p>
    <w:p>
      <w:pPr>
        <w:spacing w:before="200" w:after="100"/>
      </w:pPr>
      <w:r>
        <w:rPr>
          <w:b/>
          <w:bCs/>
          <w:color w:val="1A1A1A"/>
          <w:sz w:val="36"/>
          <w:szCs w:val="36"/>
        </w:rPr>
        <w:t xml:space="preserve">٤) الخروجُ من ذِمَّةِ الله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«مَن صلّى الصبحَ فهو في ذِمَّةِ الله؛ فلا يَطلُبَنَّكمُ اللهُ من ذِمَّتِه بشيء، فإنه من يَطلُبْه من ذِمَّتِه بشيءٍ يُدرِكْه ثم يَكُبَّه على وجهِه في نارِ جهنّم»</w:t>
      </w:r>
      <w:r>
        <w:rPr>
          <w:rStyle w:val="a5"/>
          <w:sz w:val="36"/>
          <w:szCs w:val="36"/>
        </w:rPr>
        <w:footnoteReference w:id="10"/>
      </w:r>
    </w:p>
    <w:p>
      <w:pPr>
        <w:spacing w:before="260" w:after="120"/>
      </w:pPr>
      <w:r>
        <w:rPr>
          <w:b/>
          <w:bCs/>
          <w:color w:val="1F5C3A"/>
          <w:sz w:val="36"/>
          <w:szCs w:val="36"/>
        </w:rPr>
        <w:t xml:space="preserve">ثالثًا: من حسَراتِ السلف</w:t>
      </w:r>
    </w:p>
    <w:p>
      <w:pPr>
        <w:spacing w:after="140" w:line="340" w:lineRule="auto"/>
        <w:jc w:val="both"/>
      </w:pPr>
      <w:r>
        <w:rPr>
          <w:color w:val="1A1A1A"/>
          <w:sz w:val="36"/>
          <w:szCs w:val="36"/>
        </w:rPr>
        <w:t xml:space="preserve">يُحدِّثُنا أنسُ بنُ مالكٍ ﵁ ـ وقد شهِدَ فتحَ **تُستَر**؛ وكانت معركةً استمرَّتْ حتى فاتَتْهمُ الصلاة. فكان كلَّما ذُكِرَتْ تُستَرُ بكى وقال:</w:t>
      </w:r>
    </w:p>
    <w:p>
      <w:pPr>
        <w:pBdr>
          <w:right w:val="single" w:sz="12" w:space="10" w:color="8A6A1F"/>
        </w:pBdr>
        <w:spacing w:before="120" w:after="160" w:line="320" w:lineRule="auto"/>
        <w:ind w:left="504" w:right="504"/>
        <w:jc w:val="both"/>
      </w:pPr>
      <w:r>
        <w:rPr>
          <w:b/>
          <w:bCs/>
          <w:color w:val="1F5C3A"/>
          <w:sz w:val="36"/>
          <w:szCs w:val="36"/>
        </w:rPr>
        <w:t xml:space="preserve">«ما يسُرُّني بها الدنيا وما فيها؛ ما نُصلِّيها إلا بعد ارتفاعِ النهار»</w:t>
      </w:r>
      <w:r>
        <w:rPr>
          <w:rStyle w:val="a5"/>
          <w:sz w:val="36"/>
          <w:szCs w:val="36"/>
        </w:rPr>
        <w:footnoteReference w:id="11"/>
      </w:r>
    </w:p>
    <w:p>
      <w:pPr>
        <w:spacing w:after="140" w:line="340" w:lineRule="auto"/>
        <w:jc w:val="both"/>
      </w:pPr>
      <w:r>
        <w:rPr>
          <w:color w:val="1A1A1A"/>
          <w:sz w:val="36"/>
          <w:szCs w:val="36"/>
        </w:rPr>
        <w:t xml:space="preserve">يتحسَّرُ على صلاةٍ فاتَتْه وهو **مُجاهدٌ في ساحةِ قتال**! فكم مرَّةً تحسَّرتَ أنت على ضياعِ الفجر؟</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يُلهِمَنا رُشدَنا، وأن يرزُقَنا تعظيمَ الصلاة، وأن يُثبِّتَنا على صلاةِ الفجرِ حتى نلقاه؛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وكُنْ لهم عَونًا ونصيرًا. اللهم مُنزِلَ الكتاب، مُجرِيَ السحاب، هازمَ الأحزاب: اهزِمْ من اعتدى عليهم وانصُرْنا عليهم.</w:t>
      </w:r>
      <w:r>
        <w:rPr>
          <w:rStyle w:val="a5"/>
          <w:sz w:val="36"/>
          <w:szCs w:val="36"/>
        </w:rPr>
        <w:footnoteReference w:id="12"/>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عُمارةَ بنِ رُؤَيبةَ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بُرَيدةَ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عثمان بن عفان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مسعود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صَخْرٍ الغامِديِّ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ابنُ القيِّم في «زاد المعاد» و«مدارج السالكين».</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جُندُبِ بنِ عبد الله ﵁.</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أنس بن مالك ﵁ في فتحِ تُستَر؛ رواه ابنُ سعدٍ والبيهقيُّ وغيرُهما.</w:t>
      </w:r>
    </w:p>
  </w:footnote>
  <w:footnote w:id="1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