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فضائلُ الشهادةِ في سبيلِ الله</w:t>
      </w:r>
    </w:p>
    <w:p>
      <w:pPr>
        <w:spacing w:after="120"/>
      </w:pPr>
      <w:r>
        <w:rPr>
          <w:color w:val="8A6A1F"/>
          <w:sz w:val="36"/>
          <w:szCs w:val="36"/>
        </w:rPr>
        <w:t xml:space="preserve">«فُزتُ ورَبِّ الكعبة» ـ ما أعدَّ اللهُ للشهداء</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w:t>
      </w:r>
      <w:r>
        <w:rPr>
          <w:b/>
          <w:bCs/>
          <w:color w:val="1F5C3A"/>
          <w:sz w:val="36"/>
          <w:szCs w:val="36"/>
        </w:rPr>
        <w:t xml:space="preserve">«فُزتُ ورَبِّ الكعبة»</w:t>
      </w:r>
    </w:p>
    <w:p>
      <w:pPr>
        <w:spacing w:after="140" w:line="340" w:lineRule="auto"/>
        <w:jc w:val="both"/>
      </w:pPr>
      <w:r>
        <w:rPr>
          <w:color w:val="1A1A1A"/>
          <w:sz w:val="36"/>
          <w:szCs w:val="36"/>
        </w:rPr>
        <w:t xml:space="preserve">وبعدُ، أحبَّتي في الله، معاشرَ المصلِّين: **فُزتُ ورَبِّ الكعبة!** عن أيِّ فوزٍ تتحدَّثُ ونحن نقرأُ مشاهدَ الدماءِ الممزوجةِ بدموعِ الثَّكالى وأنينِ اليتامى؟</w:t>
      </w:r>
    </w:p>
    <w:p>
      <w:pPr>
        <w:spacing w:after="140" w:line="340" w:lineRule="auto"/>
        <w:jc w:val="both"/>
      </w:pPr>
      <w:r>
        <w:rPr>
          <w:color w:val="1A1A1A"/>
          <w:sz w:val="36"/>
          <w:szCs w:val="36"/>
        </w:rPr>
        <w:t xml:space="preserve">هذه الكلمةُ سطَّرَها مشهدٌ تعجَّبَ منه المشركون، ولا ينبغي لمسلمٍ أن يتعجَّبَ منه. يُخبِرُك أنسُ بنُ مالكٍ ﵁ ـ كما في </w:t>
      </w:r>
      <w:r>
        <w:rPr>
          <w:b/>
          <w:bCs/>
          <w:color w:val="1F5C3A"/>
          <w:sz w:val="36"/>
          <w:szCs w:val="36"/>
        </w:rPr>
        <w:t xml:space="preserve">«الصحيحين»</w:t>
      </w:r>
      <w:r>
        <w:rPr>
          <w:color w:val="1A1A1A"/>
          <w:sz w:val="36"/>
          <w:szCs w:val="36"/>
        </w:rPr>
        <w:t xml:space="preserve"> ـ في حادثةِ **بئرِ مَعونة** لمّا غُدِرَ بالقُرّاء؛ أنّ رجلًا طعَنَ **حرامَ بنَ مِلحان** خالَ أنسٍ برُمحٍ فأنفَذَه؛ فلمّا خرجَ الرُّمحُ من صدرِه قال:</w:t>
      </w:r>
    </w:p>
    <w:p>
      <w:pPr>
        <w:pBdr>
          <w:right w:val="single" w:sz="12" w:space="10" w:color="8A6A1F"/>
        </w:pBdr>
        <w:spacing w:before="120" w:after="160" w:line="320" w:lineRule="auto"/>
        <w:ind w:left="504" w:right="504"/>
        <w:jc w:val="both"/>
      </w:pPr>
      <w:r>
        <w:rPr>
          <w:b/>
          <w:bCs/>
          <w:color w:val="1F5C3A"/>
          <w:sz w:val="36"/>
          <w:szCs w:val="36"/>
        </w:rPr>
        <w:t xml:space="preserve">«فُزتُ ورَبِّ الكعبة!»</w:t>
      </w:r>
      <w:r>
        <w:rPr>
          <w:rStyle w:val="a5"/>
          <w:sz w:val="36"/>
          <w:szCs w:val="36"/>
        </w:rPr>
        <w:footnoteReference w:id="1"/>
      </w:r>
    </w:p>
    <w:p>
      <w:pPr>
        <w:spacing w:after="140" w:line="340" w:lineRule="auto"/>
        <w:jc w:val="both"/>
      </w:pPr>
      <w:r>
        <w:rPr>
          <w:color w:val="1A1A1A"/>
          <w:sz w:val="36"/>
          <w:szCs w:val="36"/>
        </w:rPr>
        <w:t xml:space="preserve">فوزٌ يعرِفُه المسلمُ الذي يقرأُ وعدَ الله. **ولمّا انطمسَ هذا الفضلُ من القلوبِ غُيِّبَ الجهادُ، فما عادَ أحدٌ ـ إلا من رحِمَ اللهُ ـ يَحِنُّ إليه**؛ فوصلَتِ الأمَّةُ إلى الغُثائيَّةِ التي شخَّصَها ﷺ:</w:t>
      </w:r>
    </w:p>
    <w:p>
      <w:pPr>
        <w:pBdr>
          <w:right w:val="single" w:sz="12" w:space="10" w:color="8A6A1F"/>
        </w:pBdr>
        <w:spacing w:before="120" w:after="160" w:line="320" w:lineRule="auto"/>
        <w:ind w:left="504" w:right="504"/>
        <w:jc w:val="both"/>
      </w:pPr>
      <w:r>
        <w:rPr>
          <w:b/>
          <w:bCs/>
          <w:color w:val="1F5C3A"/>
          <w:sz w:val="36"/>
          <w:szCs w:val="36"/>
        </w:rPr>
        <w:t xml:space="preserve">«يُوشِكُ أن تَداعى عليكمُ الأممُ كما تَداعى الأَكَلةُ إلى قَصْعَتِها»</w:t>
      </w:r>
      <w:r>
        <w:rPr>
          <w:b/>
          <w:bCs/>
          <w:color w:val="1F5C3A"/>
          <w:sz w:val="36"/>
          <w:szCs w:val="36"/>
        </w:rPr>
        <w:t xml:space="preserve">. فقال قائل: أَوَمِن قِلَّةٍ نحنُ يومئذٍ؟ قال: </w:t>
      </w:r>
      <w:r>
        <w:rPr>
          <w:b/>
          <w:bCs/>
          <w:color w:val="1F5C3A"/>
          <w:sz w:val="36"/>
          <w:szCs w:val="36"/>
        </w:rPr>
        <w:t xml:space="preserve">«بل أنتم يومئذٍ كثير، ولكنّكم غُثاءٌ كغُثاءِ السَّيل؛ ولَيَنزِعَنَّ اللهُ من صدورِ عدُوِّكمُ المهابةَ منكم، ولَيَقذِفَنَّ اللهُ في قلوبِكمُ الوَهَن»</w:t>
      </w:r>
      <w:r>
        <w:rPr>
          <w:b/>
          <w:bCs/>
          <w:color w:val="1F5C3A"/>
          <w:sz w:val="36"/>
          <w:szCs w:val="36"/>
        </w:rPr>
        <w:t xml:space="preserve">. فقال قائل: يا رسولَ الله، وما الوَهَن؟ قال: </w:t>
      </w:r>
      <w:r>
        <w:rPr>
          <w:b/>
          <w:bCs/>
          <w:color w:val="1F5C3A"/>
          <w:sz w:val="36"/>
          <w:szCs w:val="36"/>
        </w:rPr>
        <w:t xml:space="preserve">«حُبُّ الدنيا وكراهيةُ الموت»</w:t>
      </w:r>
      <w:r>
        <w:rPr>
          <w:rStyle w:val="a5"/>
          <w:sz w:val="36"/>
          <w:szCs w:val="36"/>
        </w:rPr>
        <w:footnoteReference w:id="2"/>
      </w:r>
    </w:p>
    <w:p>
      <w:pPr>
        <w:spacing w:after="140" w:line="340" w:lineRule="auto"/>
        <w:jc w:val="both"/>
      </w:pPr>
      <w:r>
        <w:rPr>
          <w:color w:val="1A1A1A"/>
          <w:sz w:val="36"/>
          <w:szCs w:val="36"/>
        </w:rPr>
        <w:t xml:space="preserve">فحديثي عن **فضائلِ الشهادةِ في سبيلِ الله**؛ وهي غَيضٌ من فَيض.</w:t>
      </w:r>
    </w:p>
    <w:p>
      <w:pPr>
        <w:spacing w:before="260" w:after="120"/>
      </w:pPr>
      <w:r>
        <w:rPr>
          <w:b/>
          <w:bCs/>
          <w:color w:val="1F5C3A"/>
          <w:sz w:val="36"/>
          <w:szCs w:val="36"/>
        </w:rPr>
        <w:t xml:space="preserve">أولًا: أنهم أحياءٌ عند ربِّهم يُرزَقون</w:t>
      </w:r>
    </w:p>
    <w:p>
      <w:pPr>
        <w:spacing w:after="140" w:line="340" w:lineRule="auto"/>
        <w:jc w:val="both"/>
      </w:pPr>
      <w:r>
        <w:rPr>
          <w:color w:val="1A1A1A"/>
          <w:sz w:val="36"/>
          <w:szCs w:val="36"/>
        </w:rPr>
        <w:t xml:space="preserve">فإيّاك أن تظُنَّ أنّ الذي جادَ برُوحِه في سبيلِ اللهِ قد مات! ولذلك ترى أُمَّ القتيلِ تُكبِّرُ ووالدَه يَستَرجِعُ ويَحمَد ـ لأنهم يُؤمِنون بهذه النصوص. قال ﷺ:</w:t>
      </w:r>
    </w:p>
    <w:p>
      <w:pPr>
        <w:pBdr>
          <w:right w:val="single" w:sz="12" w:space="10" w:color="8A6A1F"/>
        </w:pBdr>
        <w:spacing w:before="120" w:after="160" w:line="320" w:lineRule="auto"/>
        <w:ind w:left="504" w:right="504"/>
        <w:jc w:val="both"/>
      </w:pPr>
      <w:r>
        <w:rPr>
          <w:b/>
          <w:bCs/>
          <w:color w:val="1F5C3A"/>
          <w:sz w:val="36"/>
          <w:szCs w:val="36"/>
        </w:rPr>
        <w:t xml:space="preserve">«لمّا أصيبَ إخوانُكم بأُحُدٍ جعَلَ اللهُ أرواحَهم في أجوافِ طيرٍ خُضرٍ، تَرِدُ أنهارَ الجنَّة، وتأكُلُ من ثمارِها، وتأوي إلى قناديلَ من ذهبٍ مُعلَّقةٍ في ظِلِّ العرش. فلمّا وجَدوا طِيبَ مَأكَلِهم ومَشرَبِهم ومَقيلِهم قالوا: من يُبلِّغُ إخوانَنا عنّا أنّا أحياءٌ في الجنَّةِ نُرزَق، لئلّا يَزهَدوا في الجهادِ ولا يَنكُلوا عند الحرب؟ فقال اللهُ: أنا أُبلِّغُهم عنكم»</w:t>
      </w:r>
      <w:r>
        <w:rPr>
          <w:b/>
          <w:bCs/>
          <w:color w:val="1F5C3A"/>
          <w:sz w:val="36"/>
          <w:szCs w:val="36"/>
        </w:rPr>
        <w:t xml:space="preserve"> ـ فأنزلَ اللهُ:</w:t>
      </w:r>
    </w:p>
    <w:p>
      <w:pPr>
        <w:pBdr>
          <w:right w:val="single" w:sz="12" w:space="10" w:color="8A6A1F"/>
        </w:pBdr>
        <w:spacing w:before="120" w:after="160" w:line="320" w:lineRule="auto"/>
        <w:ind w:left="504" w:right="504"/>
        <w:jc w:val="both"/>
      </w:pPr>
      <w:r>
        <w:rPr>
          <w:b/>
          <w:bCs/>
          <w:color w:val="8A6A1F"/>
          <w:sz w:val="36"/>
          <w:szCs w:val="36"/>
        </w:rPr>
        <w:t xml:space="preserve">﴿وَلَا تَحْسَبَنَّ الَّذِينَ قُتِلُوا فِي سَبِيلِ اللَّهِ أَمْوَاتًا ۚ بَلْ أَحْيَاءٌ عِندَ رَبِّهِمْ يُرْزَقُونَ ۝ فَرِحِينَ بِمَا آتَاهُمُ اللَّهُ مِن فَضْلِهِ وَيَسْتَبْشِرُونَ بِالَّذِينَ لَمْ يَلْحَقُوا بِهِم مِّنْ خَلْفِهِمْ أَلَّا خَوْفٌ عَلَيْهِمْ وَلَا هُمْ يَحْزَنُونَ﴾</w:t>
      </w:r>
      <w:r>
        <w:rPr>
          <w:rStyle w:val="a5"/>
          <w:sz w:val="36"/>
          <w:szCs w:val="36"/>
        </w:rPr>
        <w:footnoteReference w:id="3"/>
      </w:r>
    </w:p>
    <w:p>
      <w:pPr>
        <w:spacing w:before="260" w:after="120"/>
      </w:pPr>
      <w:r>
        <w:rPr>
          <w:b/>
          <w:bCs/>
          <w:color w:val="1F5C3A"/>
          <w:sz w:val="36"/>
          <w:szCs w:val="36"/>
        </w:rPr>
        <w:t xml:space="preserve">ثانيًا: رِفعةُ الدرجات</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«إنّ الشهيدَ المُمتَحَنَ عند اللهِ في جنَّةٍ تحت العرش، لا يَفضُلُهمُ النبيّونَ إلا بدرجةِ النبوَّة»</w:t>
      </w:r>
      <w:r>
        <w:rPr>
          <w:rStyle w:val="a5"/>
          <w:sz w:val="36"/>
          <w:szCs w:val="36"/>
        </w:rPr>
        <w:footnoteReference w:id="4"/>
      </w:r>
    </w:p>
    <w:p>
      <w:pPr>
        <w:spacing w:after="140" w:line="340" w:lineRule="auto"/>
        <w:jc w:val="both"/>
      </w:pPr>
      <w:r>
        <w:rPr>
          <w:color w:val="1A1A1A"/>
          <w:sz w:val="36"/>
          <w:szCs w:val="36"/>
        </w:rPr>
        <w:t xml:space="preserve">فيا من تتوقُ نفسُك إلى الدرجاتِ العُلا: أَبشِرْ لإخوانِك القتلى في سبيلِ الله؛ فإنهم ـ بإذنِ اللهِ ـ في أعلى المنازل.</w:t>
      </w:r>
    </w:p>
    <w:p>
      <w:pPr>
        <w:spacing w:after="140" w:line="340" w:lineRule="auto"/>
        <w:jc w:val="both"/>
      </w:pPr>
      <w:r>
        <w:rPr>
          <w:color w:val="1A1A1A"/>
          <w:sz w:val="36"/>
          <w:szCs w:val="36"/>
        </w:rPr>
        <w:t xml:space="preserve">**وتأمَّلوا** ـ بقلوبٍ ملؤُها الألم ـ كيف يُغيَّبُ مفهومُ الجهادِ ويُطمَس؛ حتى لا تتعلَّقَ الأمَّةُ بربِّها، وحتى تَذِلَّ فتُوطَأَ رِقابُها، وتُمرَّرَ الأجنداتُ والمؤامراتُ الماسونيةُ الصهيونية، ونبقى تَبَعًا لليهودِ قاتلَهمُ الله! **كلّا وربي؛ فإنّ هذه الأمَّةَ لا تموتُ وفيها من يعرِفُ الجهادَ ويتربّى عليه ويُدرِكُ وعدَ الله.**</w:t>
      </w:r>
    </w:p>
    <w:p>
      <w:pPr>
        <w:spacing w:before="260" w:after="120"/>
      </w:pPr>
      <w:r>
        <w:rPr>
          <w:b/>
          <w:bCs/>
          <w:color w:val="1F5C3A"/>
          <w:sz w:val="36"/>
          <w:szCs w:val="36"/>
        </w:rPr>
        <w:t xml:space="preserve">ثالثًا: مغفرةُ الذنوبِ ودخولُ الجنَّةِ بغيرِ حساب</w:t>
      </w:r>
    </w:p>
    <w:p>
      <w:pPr>
        <w:spacing w:after="140" w:line="340" w:lineRule="auto"/>
        <w:jc w:val="both"/>
      </w:pPr>
      <w:r>
        <w:rPr>
          <w:color w:val="1A1A1A"/>
          <w:sz w:val="36"/>
          <w:szCs w:val="36"/>
        </w:rPr>
        <w:t xml:space="preserve">قال ﷺ في حديثِ **عُبادةَ بنِ الصامتِ ﵁** في خِصالِ الشهيد:</w:t>
      </w:r>
    </w:p>
    <w:p>
      <w:pPr>
        <w:pBdr>
          <w:right w:val="single" w:sz="12" w:space="10" w:color="8A6A1F"/>
        </w:pBdr>
        <w:spacing w:before="120" w:after="160" w:line="320" w:lineRule="auto"/>
        <w:ind w:left="504" w:right="504"/>
        <w:jc w:val="both"/>
      </w:pPr>
      <w:r>
        <w:rPr>
          <w:b/>
          <w:bCs/>
          <w:color w:val="1F5C3A"/>
          <w:sz w:val="36"/>
          <w:szCs w:val="36"/>
        </w:rPr>
        <w:t xml:space="preserve">«لِلشهيدِ عند اللهِ ستُّ خِصال: يُغفَرُ له في أوَّلِ دَفعةٍ من دمِه، ويُرى مَقعَدَه من الجنَّة، ويُجارُ من عذابِ القبر، ويَأمَنُ من الفزَعِ الأكبر، ويُوضَعُ على رأسِه تاجُ الوَقار ـ الياقوتةُ منه خيرٌ من الدنيا وما فيها ـ ويُزوَّجُ اثنتَينِ وسبعينَ زوجةً من الحُورِ العِين، ويُشفَّعُ في سبعينَ من أقارِبِه»</w:t>
      </w:r>
      <w:r>
        <w:rPr>
          <w:rStyle w:val="a5"/>
          <w:sz w:val="36"/>
          <w:szCs w:val="36"/>
        </w:rPr>
        <w:footnoteReference w:id="5"/>
      </w:r>
    </w:p>
    <w:p>
      <w:pPr>
        <w:spacing w:after="140" w:line="340" w:lineRule="auto"/>
        <w:jc w:val="both"/>
      </w:pPr>
      <w:r>
        <w:rPr>
          <w:color w:val="1A1A1A"/>
          <w:sz w:val="36"/>
          <w:szCs w:val="36"/>
        </w:rPr>
        <w:t xml:space="preserve">**فتأمَّلْ هذه الخِصالَ واحدةً واحدة:**</w:t>
      </w:r>
    </w:p>
    <w:p>
      <w:pPr>
        <w:spacing w:after="140" w:line="340" w:lineRule="auto"/>
        <w:jc w:val="both"/>
      </w:pPr>
      <w:r>
        <w:rPr>
          <w:color w:val="1A1A1A"/>
          <w:sz w:val="36"/>
          <w:szCs w:val="36"/>
        </w:rPr>
        <w:t xml:space="preserve">**أوَّلُها:** أنه يُغفَرُ له مع أوَّلِ دَفعةٍ من دمِه؛ فتذهبُ الذنوبُ كلُّها صغيرُها وكبيرُها.</w:t>
      </w:r>
    </w:p>
    <w:p>
      <w:pPr>
        <w:spacing w:after="140" w:line="340" w:lineRule="auto"/>
        <w:jc w:val="both"/>
      </w:pPr>
      <w:r>
        <w:rPr>
          <w:color w:val="1A1A1A"/>
          <w:sz w:val="36"/>
          <w:szCs w:val="36"/>
        </w:rPr>
        <w:t xml:space="preserve">**والثانية:** أنه يرى مَقعَدَه من الجنَّةِ وهو في ساحةِ الوغى؛ **فأتسألون عن سرِّ تلك الابتسامةِ التي تعلو مُحيّا كثيرٍ من القتلى الذين نَحسَبُهم شهداء؟**</w:t>
      </w:r>
    </w:p>
    <w:p>
      <w:pPr>
        <w:spacing w:after="140" w:line="340" w:lineRule="auto"/>
        <w:jc w:val="both"/>
      </w:pPr>
      <w:r>
        <w:rPr>
          <w:color w:val="1A1A1A"/>
          <w:sz w:val="36"/>
          <w:szCs w:val="36"/>
        </w:rPr>
        <w:t xml:space="preserve">**والثالثةُ والرابعة:** أن يُجارَ من عذابِ القبرِ وفتنتِه، ويَأمَنَ من الفزَعِ الأكبر ـ وهي مشاهدُ تضطرِبُ لها أفئدةُ الموحِّدين.</w:t>
      </w:r>
    </w:p>
    <w:p>
      <w:pPr>
        <w:spacing w:after="140" w:line="340" w:lineRule="auto"/>
        <w:jc w:val="both"/>
      </w:pPr>
      <w:r>
        <w:rPr>
          <w:color w:val="1A1A1A"/>
          <w:sz w:val="36"/>
          <w:szCs w:val="36"/>
        </w:rPr>
        <w:t xml:space="preserve">**والخامسة:** تاجُ الوَقار؛ ياقوتةٌ واحدةٌ منه خيرٌ من الدنيا وما فيها ـ هذه الدنيا التي تركْنا الجهادَ من أجلِها!</w:t>
      </w:r>
    </w:p>
    <w:p>
      <w:pPr>
        <w:spacing w:after="140" w:line="340" w:lineRule="auto"/>
        <w:jc w:val="both"/>
      </w:pPr>
      <w:r>
        <w:rPr>
          <w:color w:val="1A1A1A"/>
          <w:sz w:val="36"/>
          <w:szCs w:val="36"/>
        </w:rPr>
        <w:t xml:space="preserve">**والسادسة:** أن يُشفَّعَ في سبعينَ من أقارِبِه؛ والشفعاءُ يومَ القيامةِ أمرُهم عظيم، وحاجةُ المُقصِّرينَ إليهم تشتَدّ.</w:t>
      </w:r>
    </w:p>
    <w:p>
      <w:pPr>
        <w:spacing w:after="140" w:line="340" w:lineRule="auto"/>
        <w:jc w:val="both"/>
      </w:pPr>
      <w:r>
        <w:rPr>
          <w:color w:val="1A1A1A"/>
          <w:sz w:val="36"/>
          <w:szCs w:val="36"/>
        </w:rPr>
        <w:t xml:space="preserve">**وأمّا الحُورُ العِين** ـ التي صارَ الكلامُ عنها محطَّةَ سُخريةٍ لكلِّ مُشكِّكٍ في مفهومِ الجهاد ـ **فإننا نؤمنُ بها ونُصدِّقُ**؛ بل زيادةً على ذلك، فقد جاء أنّ الشهيدَ إذا وقعَ نزلَتِ الحُورُ تمسَحُ التُّرابَ عن وجهِه وتقولُ له: **قد آنَ لك.**</w:t>
      </w:r>
      <w:r>
        <w:rPr>
          <w:rStyle w:val="a5"/>
          <w:sz w:val="36"/>
          <w:szCs w:val="36"/>
        </w:rPr>
        <w:footnoteReference w:id="6"/>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رابعًا: سلامُ الملائكةِ عليهم</w:t>
      </w:r>
    </w:p>
    <w:p>
      <w:pPr>
        <w:spacing w:after="140" w:line="340" w:lineRule="auto"/>
        <w:jc w:val="both"/>
      </w:pPr>
      <w:r>
        <w:rPr>
          <w:color w:val="1A1A1A"/>
          <w:sz w:val="36"/>
          <w:szCs w:val="36"/>
        </w:rPr>
        <w:t xml:space="preserve">فقد جاء في وصفِ دخولِهمُ الجنَّة: </w:t>
      </w:r>
      <w:r>
        <w:rPr>
          <w:b/>
          <w:bCs/>
          <w:color w:val="8A6A1F"/>
          <w:sz w:val="36"/>
          <w:szCs w:val="36"/>
        </w:rPr>
        <w:t xml:space="preserve">﴿وَالْمَلَائِكَةُ يَدْخُلُونَ عَلَيْهِم مِّن كُلِّ بَابٍ ۝ سَلَامٌ عَلَيْكُم بِمَا صَبَرْتُمْ ۚ فَنِعْمَ عُقْبَى الدَّارِ﴾</w:t>
      </w:r>
      <w:r>
        <w:rPr>
          <w:color w:val="1A1A1A"/>
          <w:sz w:val="36"/>
          <w:szCs w:val="36"/>
        </w:rPr>
        <w:t xml:space="preserve">.</w:t>
      </w:r>
    </w:p>
    <w:p>
      <w:pPr>
        <w:spacing w:after="140" w:line="340" w:lineRule="auto"/>
        <w:jc w:val="both"/>
      </w:pPr>
      <w:r>
        <w:rPr>
          <w:color w:val="1A1A1A"/>
          <w:sz w:val="36"/>
          <w:szCs w:val="36"/>
        </w:rPr>
        <w:t xml:space="preserve">**فنِعْمَ عُقبى الدار** يا أهلَ البلاء! هذه الديارُ التي دُمِّرَتْ ليست هي القرار؛ فاللهم لا تَحرِمْنا عُقبى الدارِ بذنوبِنا.</w:t>
      </w:r>
    </w:p>
    <w:p>
      <w:pPr>
        <w:spacing w:before="260" w:after="120"/>
      </w:pPr>
      <w:r>
        <w:rPr>
          <w:b/>
          <w:bCs/>
          <w:color w:val="1F5C3A"/>
          <w:sz w:val="36"/>
          <w:szCs w:val="36"/>
        </w:rPr>
        <w:t xml:space="preserve">خامسًا: هَونُ المَوتةِ عليه</w:t>
      </w:r>
    </w:p>
    <w:p>
      <w:pPr>
        <w:spacing w:after="140" w:line="340" w:lineRule="auto"/>
        <w:jc w:val="both"/>
      </w:pPr>
      <w:r>
        <w:rPr>
          <w:color w:val="1A1A1A"/>
          <w:sz w:val="36"/>
          <w:szCs w:val="36"/>
        </w:rPr>
        <w:t xml:space="preserve">فمشاهدُ الألمِ التي نستشعِرُها **لا يستشعِرُها الشهيد**؛ قال ﷺ:</w:t>
      </w:r>
    </w:p>
    <w:p>
      <w:pPr>
        <w:pBdr>
          <w:right w:val="single" w:sz="12" w:space="10" w:color="8A6A1F"/>
        </w:pBdr>
        <w:spacing w:before="120" w:after="160" w:line="320" w:lineRule="auto"/>
        <w:ind w:left="504" w:right="504"/>
        <w:jc w:val="both"/>
      </w:pPr>
      <w:r>
        <w:rPr>
          <w:b/>
          <w:bCs/>
          <w:color w:val="1F5C3A"/>
          <w:sz w:val="36"/>
          <w:szCs w:val="36"/>
        </w:rPr>
        <w:t xml:space="preserve">«ما يجِدُ الشهيدُ من مَسِّ القتلِ إلا كما يجِدُ أحدُكم من مَسِّ القَرصة»</w:t>
      </w:r>
      <w:r>
        <w:rPr>
          <w:rStyle w:val="a5"/>
          <w:sz w:val="36"/>
          <w:szCs w:val="36"/>
        </w:rPr>
        <w:footnoteReference w:id="7"/>
      </w:r>
    </w:p>
    <w:p>
      <w:pPr>
        <w:spacing w:after="140" w:line="340" w:lineRule="auto"/>
        <w:jc w:val="both"/>
      </w:pPr>
      <w:r>
        <w:rPr>
          <w:color w:val="1A1A1A"/>
          <w:sz w:val="36"/>
          <w:szCs w:val="36"/>
        </w:rPr>
        <w:t xml:space="preserve">ولذلك قال ابنُ تيميةَ ﵀ ما معناه: إنّ ميتةَ الشهيدِ **أهوَنُ المِيتاتِ وأفضلُها**؛ فإنّ الميِّتَ على فِراشِه يُقاسي من سَكَراتِ الموتِ ما لا يُقاسيه الشهيد.</w:t>
      </w:r>
      <w:r>
        <w:rPr>
          <w:rStyle w:val="a5"/>
          <w:sz w:val="36"/>
          <w:szCs w:val="36"/>
        </w:rPr>
        <w:footnoteReference w:id="8"/>
      </w:r>
    </w:p>
    <w:p>
      <w:pPr>
        <w:spacing w:before="260" w:after="120"/>
      </w:pPr>
      <w:r>
        <w:rPr>
          <w:b/>
          <w:bCs/>
          <w:color w:val="1F5C3A"/>
          <w:sz w:val="36"/>
          <w:szCs w:val="36"/>
        </w:rPr>
        <w:t xml:space="preserve">سادسًا: أنهم يتمنَّونَ الرجوعَ لِيُقتَلوا مرَّةً أخرى</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«ما أحَدٌ يدخُلُ الجنَّةَ يُحِبُّ أن يرجِعَ إلى الدنيا وله ما على الأرضِ من شيءٍ ـ إلا الشهيد؛ يتمنّى أن يرجِعَ إلى الدنيا فيُقتَلَ عشرَ مرّات، لِما يرى من الكرامة»</w:t>
      </w:r>
      <w:r>
        <w:rPr>
          <w:rStyle w:val="a5"/>
          <w:sz w:val="36"/>
          <w:szCs w:val="36"/>
        </w:rPr>
        <w:footnoteReference w:id="9"/>
      </w:r>
    </w:p>
    <w:p>
      <w:pPr>
        <w:spacing w:before="260" w:after="120"/>
      </w:pPr>
      <w:r>
        <w:rPr>
          <w:b/>
          <w:bCs/>
          <w:color w:val="1F5C3A"/>
          <w:sz w:val="36"/>
          <w:szCs w:val="36"/>
        </w:rPr>
        <w:t xml:space="preserve">خاتمة: تنبيهٌ لازم</w:t>
      </w:r>
    </w:p>
    <w:p>
      <w:pPr>
        <w:spacing w:after="140" w:line="340" w:lineRule="auto"/>
        <w:jc w:val="both"/>
      </w:pPr>
      <w:r>
        <w:rPr>
          <w:color w:val="1A1A1A"/>
          <w:sz w:val="36"/>
          <w:szCs w:val="36"/>
        </w:rPr>
        <w:t xml:space="preserve">**وقد آنَ الأوانُ لِتُربّى الأجيالُ على المفهومِ الصحيحِ للجهاد**؛ الجهادِ الحقِّ القائمِ على التوحيدِ والسنَّةِ والاتِّباع، المنعقدِ برايةِ إمامِ المسلمين ودولتِهم ـ لا على التكفيرِ وسَفكِ دماءِ المسلمين وترويعِ الآمنين. **فإنّ أعظمَ ما شوَّهَ الجهادَ في أعينِ الناسِ إنما جاء من هؤلاء**، فصارَ اسمُ ذَروةِ سَنامِ الإسلامِ مقرونًا بالإرهاب. وهذا من أعظمِ ما يخدُمُ عدُوَّ الأمَّة.</w:t>
      </w:r>
    </w:p>
    <w:p>
      <w:pPr>
        <w:spacing w:after="140" w:line="340" w:lineRule="auto"/>
        <w:jc w:val="both"/>
      </w:pPr>
      <w:r>
        <w:rPr>
          <w:color w:val="1A1A1A"/>
          <w:sz w:val="36"/>
          <w:szCs w:val="36"/>
        </w:rPr>
        <w:t xml:space="preserve">فأسألُ اللهَ جلَّ في عُلاه بمَنِّه وكرمِه أن ينصُرَ إخوانَنا المستضعَفين، وأن يُثبِّتَهم، وأن يتقبَّلَ شهداءَهم، وأن يُبشِّرَهم بهذه الفضائلِ ومَزيد.</w:t>
      </w:r>
    </w:p>
    <w:p>
      <w:pPr>
        <w:spacing w:after="140" w:line="340" w:lineRule="auto"/>
        <w:jc w:val="both"/>
      </w:pPr>
      <w:r>
        <w:rPr>
          <w:color w:val="1A1A1A"/>
          <w:sz w:val="36"/>
          <w:szCs w:val="36"/>
        </w:rPr>
        <w:t xml:space="preserve">اللهم يا حيُّ يا قيُّوم، يا قويُّ يا متين، يا ذا العِزَّةِ والجبروت: **عليك باليهودِ المُعتدين فإنهم لا يُعجِزونك.** اللهم مُنزِلَ الكتاب، مُجرِيَ السحاب، هازمَ الأحزاب: اهزِمْهم وزلزِلِ الأرضَ من تحت أقدامِهم.</w:t>
      </w:r>
      <w:r>
        <w:rPr>
          <w:rStyle w:val="a5"/>
          <w:sz w:val="36"/>
          <w:szCs w:val="36"/>
        </w:rPr>
        <w:footnoteReference w:id="10"/>
      </w:r>
      <w:r>
        <w:rPr>
          <w:color w:val="1A1A1A"/>
          <w:sz w:val="36"/>
          <w:szCs w:val="36"/>
        </w:rPr>
        <w:t xml:space="preserve"> اللهم قاتِلِ الكفَرةَ والمشركينَ الذين يقتُلون عبادَك وأولياءَك ويَصُدُّون عن دينِك.</w:t>
      </w:r>
    </w:p>
    <w:p>
      <w:pPr>
        <w:spacing w:after="140" w:line="340" w:lineRule="auto"/>
        <w:jc w:val="both"/>
      </w:pPr>
      <w:r>
        <w:rPr>
          <w:color w:val="1A1A1A"/>
          <w:sz w:val="36"/>
          <w:szCs w:val="36"/>
        </w:rPr>
        <w:t xml:space="preserve">رَبَّاه، أَقِرَّ عيونَنا بنصرٍ مُبينٍ وفتحٍ قريبٍ تُعِزُّ به أولياءَك. اللهم لا تَقبِضْنا إليك إلا وقد أَعزَزتَ دينَك وأقمتَ رايتَه.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 في قصةِ بئرِ مَعونة.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ثَوبانَ ﵁،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والحاكمُ من حديث ابن عباس ﵄، وصححه الألباني. وأصلُ معناه في «صحيح مسلم» من حديث ابن مسعود ﵁: «أرواحُهم في جَوفِ طيرٍ خُضر…».</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والدارميُّ من حديث عبد الله بن عمرو ﵄، وصححه الألباني. و«المُمتَحَن»: المُختَبَرُ المُصفّى.</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وأحمدُ من حديث المِقدامِ بنِ مَعْدِيكَرِبَ ﵁، وصححه الألباني. (وقد جاء في التسجيلِ «حديثُ عُبادة»، والمحفوظُ أنه من حديثِ المِقدامِ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ممّا وردَ في فضلِ الشهيدِ في بعضِ الأحاديثِ والآثار؛ وأصلُ تزويجِه من الحُورِ العِينِ ثابتٌ في حديثِ المِقدامِ المتقدِّم.</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وابنُ ماجه من حديث أبي هريرة ﵁، وصححه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كلامِ شيخِ الإسلامِ ابنِ تيميةَ ﵀ في «مجموع الفتاوى» في فضلِ الشهادةِ وهَونِ المَوتةِ على صاحبِها.</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الدعاءِ المأثورِ المتفقِ عليه من حديث عبد الله بن أبي أوفى ﵁: «اللهم مُنزِلَ الكتاب، سريعَ الحساب، اهزِمِ الأحزاب؛ اللهم اهزِمْهم وزلزِلْهم».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