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آدابُ الدعاءِ ومَوانِعُه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لماذا ندعو فلا يُستجابُ لنا؟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معاشرَ المصلّين: </w:t>
      </w:r>
      <w:r>
        <w:rPr>
          <w:rFonts w:ascii="Traditional Arabic" w:cs="Traditional Arabic" w:eastAsia="Traditional Arabic" w:hAnsi="Traditional Arabic"/>
          <w:b/>
          <w:bCs/>
          <w:i w:val="false"/>
          <w:iCs w:val="false"/>
          <w:sz w:val="28"/>
          <w:szCs w:val="28"/>
          <w:rtl/>
        </w:rPr>
        <w:t xml:space="preserve">ما عاد السلاحُ صارمًا — مع أنّه بتّار!</w:t>
      </w:r>
      <w:r>
        <w:rPr>
          <w:rFonts w:ascii="Traditional Arabic" w:cs="Traditional Arabic" w:eastAsia="Traditional Arabic" w:hAnsi="Traditional Arabic"/>
          <w:b w:val="false"/>
          <w:bCs w:val="false"/>
          <w:i w:val="false"/>
          <w:iCs w:val="false"/>
          <w:sz w:val="28"/>
          <w:szCs w:val="28"/>
          <w:rtl/>
        </w:rPr>
        <w:t xml:space="preserve"> به نجّى اللهُ الأنبياء، ونصر الأولياء، وقضى الحاجات. </w:t>
      </w:r>
      <w:r>
        <w:rPr>
          <w:rFonts w:ascii="Traditional Arabic" w:cs="Traditional Arabic" w:eastAsia="Traditional Arabic" w:hAnsi="Traditional Arabic"/>
          <w:b/>
          <w:bCs/>
          <w:i w:val="false"/>
          <w:iCs w:val="false"/>
          <w:sz w:val="28"/>
          <w:szCs w:val="28"/>
          <w:rtl/>
        </w:rPr>
        <w:t xml:space="preserve">ولكنّ السلاحَ بضاربِه</w:t>
      </w:r>
      <w:r>
        <w:rPr>
          <w:rFonts w:ascii="Traditional Arabic" w:cs="Traditional Arabic" w:eastAsia="Traditional Arabic" w:hAnsi="Traditional Arabic"/>
          <w:b w:val="false"/>
          <w:bCs w:val="false"/>
          <w:i w:val="false"/>
          <w:iCs w:val="false"/>
          <w:sz w:val="28"/>
          <w:szCs w:val="28"/>
          <w:rtl/>
        </w:rPr>
        <w:t xml:space="preserve">. عن سلاح المؤمن أُحدّثكم؛ ذاك الذي قال عنه ﷺ: </w:t>
      </w:r>
      <w:r>
        <w:rPr>
          <w:rFonts w:ascii="Traditional Arabic" w:cs="Traditional Arabic" w:eastAsia="Traditional Arabic" w:hAnsi="Traditional Arabic"/>
          <w:b/>
          <w:bCs/>
          <w:i w:val="false"/>
          <w:iCs w:val="false"/>
          <w:sz w:val="28"/>
          <w:szCs w:val="28"/>
          <w:rtl/>
        </w:rPr>
        <w:t xml:space="preserve">«ليس شيءٌ أكرمَ على الله تعالى من الدعاء»</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بالُنا اليوم ندعو ثم ندعو ولا يُستجابُ لنا؟ </w:t>
      </w:r>
      <w:r>
        <w:rPr>
          <w:rFonts w:ascii="Traditional Arabic" w:cs="Traditional Arabic" w:eastAsia="Traditional Arabic" w:hAnsi="Traditional Arabic"/>
          <w:b/>
          <w:bCs/>
          <w:i w:val="false"/>
          <w:iCs w:val="false"/>
          <w:sz w:val="28"/>
          <w:szCs w:val="28"/>
          <w:rtl/>
        </w:rPr>
        <w:t xml:space="preserve">إنّ السلاحَ ماضٍ، ولكنّ الإشكالَ كلَّ الإشكال في مُستخدِم السلاح</w:t>
      </w:r>
      <w:r>
        <w:rPr>
          <w:rFonts w:ascii="Traditional Arabic" w:cs="Traditional Arabic" w:eastAsia="Traditional Arabic" w:hAnsi="Traditional Arabic"/>
          <w:b w:val="false"/>
          <w:bCs w:val="false"/>
          <w:i w:val="false"/>
          <w:iCs w:val="false"/>
          <w:sz w:val="28"/>
          <w:szCs w:val="28"/>
          <w:rtl/>
        </w:rPr>
        <w:t xml:space="preserve">. فتعالَوا نتحدّث عن </w:t>
      </w:r>
      <w:r>
        <w:rPr>
          <w:rFonts w:ascii="Traditional Arabic" w:cs="Traditional Arabic" w:eastAsia="Traditional Arabic" w:hAnsi="Traditional Arabic"/>
          <w:b/>
          <w:bCs/>
          <w:i w:val="false"/>
          <w:iCs w:val="false"/>
          <w:sz w:val="28"/>
          <w:szCs w:val="28"/>
          <w:rtl/>
        </w:rPr>
        <w:t xml:space="preserve">آدابِ الدعاء</w:t>
      </w:r>
      <w:r>
        <w:rPr>
          <w:rFonts w:ascii="Traditional Arabic" w:cs="Traditional Arabic" w:eastAsia="Traditional Arabic" w:hAnsi="Traditional Arabic"/>
          <w:b w:val="false"/>
          <w:bCs w:val="false"/>
          <w:i w:val="false"/>
          <w:iCs w:val="false"/>
          <w:sz w:val="28"/>
          <w:szCs w:val="28"/>
          <w:rtl/>
        </w:rPr>
        <w:t xml:space="preserve"> ثم عن </w:t>
      </w:r>
      <w:r>
        <w:rPr>
          <w:rFonts w:ascii="Traditional Arabic" w:cs="Traditional Arabic" w:eastAsia="Traditional Arabic" w:hAnsi="Traditional Arabic"/>
          <w:b/>
          <w:bCs/>
          <w:i w:val="false"/>
          <w:iCs w:val="false"/>
          <w:sz w:val="28"/>
          <w:szCs w:val="28"/>
          <w:rtl/>
        </w:rPr>
        <w:t xml:space="preserve">موانعِ استجابته</w:t>
      </w:r>
      <w:r>
        <w:rPr>
          <w:rFonts w:ascii="Traditional Arabic" w:cs="Traditional Arabic" w:eastAsia="Traditional Arabic" w:hAnsi="Traditional Arabic"/>
          <w:b w:val="false"/>
          <w:bCs w:val="false"/>
          <w:i w:val="false"/>
          <w:iCs w:val="false"/>
          <w:sz w:val="28"/>
          <w:szCs w:val="28"/>
          <w:rtl/>
        </w:rPr>
        <w:t xml:space="preserve">؛ فالقضيّةُ ليست مجرّدَ أن يدعوَ العبد.</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آدابُ الدعاء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أن يبدأ بحمد الله والثناء عليه والصلاة على نبيّه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الواحدَ منّا إذا طرق بابًا من أبواب الدنيا تأدّب بين يدي طلبه وأثنى على من يسأله. </w:t>
      </w:r>
      <w:r>
        <w:rPr>
          <w:rFonts w:ascii="Traditional Arabic" w:cs="Traditional Arabic" w:eastAsia="Traditional Arabic" w:hAnsi="Traditional Arabic"/>
          <w:b/>
          <w:bCs/>
          <w:i w:val="false"/>
          <w:iCs w:val="false"/>
          <w:sz w:val="28"/>
          <w:szCs w:val="28"/>
          <w:rtl/>
        </w:rPr>
        <w:t xml:space="preserve">فما لي أراك تدعو بلا حمدٍ ولا ثناءٍ ولا تعظيم؟</w:t>
      </w:r>
      <w:r>
        <w:rPr>
          <w:rFonts w:ascii="Traditional Arabic" w:cs="Traditional Arabic" w:eastAsia="Traditional Arabic" w:hAnsi="Traditional Arabic"/>
          <w:b w:val="false"/>
          <w:bCs w:val="false"/>
          <w:i w:val="false"/>
          <w:iCs w:val="false"/>
          <w:sz w:val="28"/>
          <w:szCs w:val="28"/>
          <w:rtl/>
        </w:rPr>
        <w:t xml:space="preserve"> يقول ﷺ: </w:t>
      </w:r>
      <w:r>
        <w:rPr>
          <w:rFonts w:ascii="Traditional Arabic" w:cs="Traditional Arabic" w:eastAsia="Traditional Arabic" w:hAnsi="Traditional Arabic"/>
          <w:b/>
          <w:bCs/>
          <w:i w:val="false"/>
          <w:iCs w:val="false"/>
          <w:sz w:val="28"/>
          <w:szCs w:val="28"/>
          <w:rtl/>
        </w:rPr>
        <w:t xml:space="preserve">«إذا صلّى أحدُكم فليبدأْ بتحميد الله والثناءِ عليه، ثم ليُصلِّ على النبيّ ﷺ، ثم ليَدْعُ بما شاء»</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وأدُلُّك على ما يُغني عن ذلك كلِّه إن عَقَد لسانُك عن الثناء: قُلْ في مطلع دعائك: </w:t>
      </w:r>
      <w:r>
        <w:rPr>
          <w:rFonts w:ascii="Traditional Arabic" w:cs="Traditional Arabic" w:eastAsia="Traditional Arabic" w:hAnsi="Traditional Arabic"/>
          <w:b/>
          <w:bCs/>
          <w:i w:val="false"/>
          <w:iCs w:val="false"/>
          <w:sz w:val="28"/>
          <w:szCs w:val="28"/>
          <w:rtl/>
        </w:rPr>
        <w:t xml:space="preserve">الحمدُ لله، والصلاةُ والسلامُ على رسول الله</w:t>
      </w:r>
      <w:r>
        <w:rPr>
          <w:rFonts w:ascii="Traditional Arabic" w:cs="Traditional Arabic" w:eastAsia="Traditional Arabic" w:hAnsi="Traditional Arabic"/>
          <w:b w:val="false"/>
          <w:bCs w:val="false"/>
          <w:i w:val="false"/>
          <w:iCs w:val="false"/>
          <w:sz w:val="28"/>
          <w:szCs w:val="28"/>
          <w:rtl/>
        </w:rPr>
        <w:t xml:space="preserve">. فمَن قال «الحمدُ لله» فقد أثنى على الله بجميع محامده، بصفات الكمال ونعوت الجلال.</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أن يدعوَ دعاءَ المضطرّ لا دعاءَ المستغني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﴿أَمَّن يُجِيبُ الْمُضْطَرَّ إِذَا دَعَاهُ وَيَكْشِفُ السُّوءَ﴾</w:t>
      </w:r>
      <w:r>
        <w:rPr>
          <w:rFonts w:ascii="Traditional Arabic" w:cs="Traditional Arabic" w:eastAsia="Traditional Arabic" w:hAnsi="Traditional Arabic"/>
          <w:b w:val="false"/>
          <w:bCs w:val="false"/>
          <w:i w:val="false"/>
          <w:iCs w:val="false"/>
          <w:sz w:val="28"/>
          <w:szCs w:val="28"/>
          <w:rtl/>
        </w:rPr>
        <w:t xml:space="preserve">. فأظهِرْ عجزَك وافتقارَك، وتذلَّلْ وانكسِرْ بين يدي ربّك؛ </w:t>
      </w:r>
      <w:r>
        <w:rPr>
          <w:rFonts w:ascii="Traditional Arabic" w:cs="Traditional Arabic" w:eastAsia="Traditional Arabic" w:hAnsi="Traditional Arabic"/>
          <w:b/>
          <w:bCs/>
          <w:i w:val="false"/>
          <w:iCs w:val="false"/>
          <w:sz w:val="28"/>
          <w:szCs w:val="28"/>
          <w:rtl/>
        </w:rPr>
        <w:t xml:space="preserve">فإنّ إقبال الذليل لهو من أعظم مقامات العزّة عند الربّ الجليل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تأمّلْ ذا النون ﵇ في الظلمات الثلاث: </w:t>
      </w:r>
      <w:r>
        <w:rPr>
          <w:rFonts w:ascii="Traditional Arabic" w:cs="Traditional Arabic" w:eastAsia="Traditional Arabic" w:hAnsi="Traditional Arabic"/>
          <w:b/>
          <w:bCs/>
          <w:i w:val="false"/>
          <w:iCs w:val="false"/>
          <w:sz w:val="28"/>
          <w:szCs w:val="28"/>
          <w:rtl/>
        </w:rPr>
        <w:t xml:space="preserve">﴿فَنَادَىٰ فِي الظُّلُمَاتِ أَن لَّا إِلَٰهَ إِلَّا أَنتَ سُبْحَانَكَ إِنِّي كُنتُ مِنَ الظَّالِمِينَ﴾</w:t>
      </w:r>
      <w:r>
        <w:rPr>
          <w:rFonts w:ascii="Traditional Arabic" w:cs="Traditional Arabic" w:eastAsia="Traditional Arabic" w:hAnsi="Traditional Arabic"/>
          <w:b w:val="false"/>
          <w:bCs w:val="false"/>
          <w:i w:val="false"/>
          <w:iCs w:val="false"/>
          <w:sz w:val="28"/>
          <w:szCs w:val="28"/>
          <w:rtl/>
        </w:rPr>
        <w:t xml:space="preserve">. وسافِرْ بقلبك إلى عشيّة بدر: رسولُ الله ﷺ — وهو أكرمُ الخلق على الله — يستقبل القبلةَ ويمدّ يديه ويدعو حتى سقط رداؤه عن منكبيه، فأخذه أبو بكرٍ ﵁ فألقاه على منكبيه وقال: </w:t>
      </w:r>
      <w:r>
        <w:rPr>
          <w:rFonts w:ascii="Traditional Arabic" w:cs="Traditional Arabic" w:eastAsia="Traditional Arabic" w:hAnsi="Traditional Arabic"/>
          <w:b/>
          <w:bCs/>
          <w:i w:val="false"/>
          <w:iCs w:val="false"/>
          <w:sz w:val="28"/>
          <w:szCs w:val="28"/>
          <w:rtl/>
        </w:rPr>
        <w:t xml:space="preserve">يا نبيَّ الله، كفاك مُناشدتُك ربَّك؛ فإنّه سيُنجزُ لك ما وعدك</w:t>
      </w:r>
      <w:r>
        <w:rPr>
          <w:rFonts w:ascii="Traditional Arabic" w:cs="Traditional Arabic" w:eastAsia="Traditional Arabic" w:hAnsi="Traditional Arabic"/>
          <w:b w:val="false"/>
          <w:bCs w:val="false"/>
          <w:i w:val="false"/>
          <w:iCs w:val="false"/>
          <w:sz w:val="28"/>
          <w:szCs w:val="28"/>
          <w:rtl/>
        </w:rPr>
        <w:t xml:space="preserve">.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واسمعْ بقلبك بأيِّ شيءٍ وصف اللهُ دعاءَ رسوله يوم الفرقان: </w:t>
      </w:r>
      <w:r>
        <w:rPr>
          <w:rFonts w:ascii="Traditional Arabic" w:cs="Traditional Arabic" w:eastAsia="Traditional Arabic" w:hAnsi="Traditional Arabic"/>
          <w:b/>
          <w:bCs/>
          <w:i w:val="false"/>
          <w:iCs w:val="false"/>
          <w:sz w:val="28"/>
          <w:szCs w:val="28"/>
          <w:rtl/>
        </w:rPr>
        <w:t xml:space="preserve">﴿إِذْ تَسْتَغِيثُونَ رَبَّكُمْ فَاسْتَجَابَ لَكُمْ﴾</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سمّاه دعاءً، بل سمّاه استغاثة!</w:t>
      </w:r>
      <w:r>
        <w:rPr>
          <w:rFonts w:ascii="Traditional Arabic" w:cs="Traditional Arabic" w:eastAsia="Traditional Arabic" w:hAnsi="Traditional Arabic"/>
          <w:b w:val="false"/>
          <w:bCs w:val="false"/>
          <w:i w:val="false"/>
          <w:iCs w:val="false"/>
          <w:sz w:val="28"/>
          <w:szCs w:val="28"/>
          <w:rtl/>
        </w:rPr>
        <w:t xml:space="preserve"> وهي أشدُّ حالات افتقار العبد ولجوئه إلى ربّه. فأين نحن من مثل هذا الدعاء؟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 يرفع يديه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ﷺ: </w:t>
      </w:r>
      <w:r>
        <w:rPr>
          <w:rFonts w:ascii="Traditional Arabic" w:cs="Traditional Arabic" w:eastAsia="Traditional Arabic" w:hAnsi="Traditional Arabic"/>
          <w:b/>
          <w:bCs/>
          <w:i w:val="false"/>
          <w:iCs w:val="false"/>
          <w:sz w:val="28"/>
          <w:szCs w:val="28"/>
          <w:rtl/>
        </w:rPr>
        <w:t xml:space="preserve">«إنّ الله حييٌّ كريم، يستحيي إذا رفع الرجلُ إليه يديه أن يردَّهما صِفْرًا خائبتين»</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فارفَعْ يديك؛ فأنت الفقيرُ وهو الغنيّ الكريم.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أن يتحرّى أوقاتَ الإجابة وأماكنها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كان السلفُ يدَّخرون حوائجهم للأوقات المباركة. ومنها: </w:t>
      </w:r>
      <w:r>
        <w:rPr>
          <w:rFonts w:ascii="Traditional Arabic" w:cs="Traditional Arabic" w:eastAsia="Traditional Arabic" w:hAnsi="Traditional Arabic"/>
          <w:b/>
          <w:bCs/>
          <w:i w:val="false"/>
          <w:iCs w:val="false"/>
          <w:sz w:val="28"/>
          <w:szCs w:val="28"/>
          <w:rtl/>
        </w:rPr>
        <w:t xml:space="preserve">ما بين الأذان والإقامة</w:t>
      </w:r>
      <w:r>
        <w:rPr>
          <w:rFonts w:ascii="Traditional Arabic" w:cs="Traditional Arabic" w:eastAsia="Traditional Arabic" w:hAnsi="Traditional Arabic"/>
          <w:b w:val="false"/>
          <w:bCs w:val="false"/>
          <w:i w:val="false"/>
          <w:iCs w:val="false"/>
          <w:sz w:val="28"/>
          <w:szCs w:val="28"/>
          <w:rtl/>
        </w:rPr>
        <w:t xml:space="preserve">؛ قال ﷺ: «الدعاءُ لا يُرَدُّ بين الأذان والإقامة»</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وكثيرٌ منّا ينشغل حينها بالقيل والقال! ومنها </w:t>
      </w:r>
      <w:r>
        <w:rPr>
          <w:rFonts w:ascii="Traditional Arabic" w:cs="Traditional Arabic" w:eastAsia="Traditional Arabic" w:hAnsi="Traditional Arabic"/>
          <w:b/>
          <w:bCs/>
          <w:i w:val="false"/>
          <w:iCs w:val="false"/>
          <w:sz w:val="28"/>
          <w:szCs w:val="28"/>
          <w:rtl/>
        </w:rPr>
        <w:t xml:space="preserve">ساعةُ الجمعة</w:t>
      </w:r>
      <w:r>
        <w:rPr>
          <w:rFonts w:ascii="Traditional Arabic" w:cs="Traditional Arabic" w:eastAsia="Traditional Arabic" w:hAnsi="Traditional Arabic"/>
          <w:b w:val="false"/>
          <w:bCs w:val="false"/>
          <w:i w:val="false"/>
          <w:iCs w:val="false"/>
          <w:sz w:val="28"/>
          <w:szCs w:val="28"/>
          <w:rtl/>
        </w:rPr>
        <w:t xml:space="preserve">، ويومُ عرفة، وثلثُ الليل الآخر، </w:t>
      </w:r>
      <w:r>
        <w:rPr>
          <w:rFonts w:ascii="Traditional Arabic" w:cs="Traditional Arabic" w:eastAsia="Traditional Arabic" w:hAnsi="Traditional Arabic"/>
          <w:b/>
          <w:bCs/>
          <w:i w:val="false"/>
          <w:iCs w:val="false"/>
          <w:sz w:val="28"/>
          <w:szCs w:val="28"/>
          <w:rtl/>
        </w:rPr>
        <w:t xml:space="preserve">وأنت ساجد</w:t>
      </w:r>
      <w:r>
        <w:rPr>
          <w:rFonts w:ascii="Traditional Arabic" w:cs="Traditional Arabic" w:eastAsia="Traditional Arabic" w:hAnsi="Traditional Arabic"/>
          <w:b w:val="false"/>
          <w:bCs w:val="false"/>
          <w:i w:val="false"/>
          <w:iCs w:val="false"/>
          <w:sz w:val="28"/>
          <w:szCs w:val="28"/>
          <w:rtl/>
        </w:rPr>
        <w:t xml:space="preserve">؛ فقد قال ﷺ: «أقربُ ما يكون العبدُ من ربّه وهو ساجد، فأكثِروا الدعاء». رواه مسلم.</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فقد يُحقّق العبدُ تلك الآداب ثم لا يُستجابُ له. لماذا؟ </w:t>
      </w:r>
      <w:r>
        <w:rPr>
          <w:rFonts w:ascii="Traditional Arabic" w:cs="Traditional Arabic" w:eastAsia="Traditional Arabic" w:hAnsi="Traditional Arabic"/>
          <w:b/>
          <w:bCs/>
          <w:i w:val="false"/>
          <w:iCs w:val="false"/>
          <w:sz w:val="28"/>
          <w:szCs w:val="28"/>
          <w:rtl/>
        </w:rPr>
        <w:t xml:space="preserve">لوجود موانعَ تحول بين الدعاء وبين الإجابة</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موانعُ استجابة الدعاء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أن يشوبَ الدعاءَ شيءٌ من الشرك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فاللهُ لا يقبل من المشرك صرفًا ولا عدلًا. </w:t>
      </w:r>
      <w:r>
        <w:rPr>
          <w:rFonts w:ascii="Traditional Arabic" w:cs="Traditional Arabic" w:eastAsia="Traditional Arabic" w:hAnsi="Traditional Arabic"/>
          <w:b/>
          <w:bCs/>
          <w:i w:val="false"/>
          <w:iCs w:val="false"/>
          <w:sz w:val="28"/>
          <w:szCs w:val="28"/>
          <w:rtl/>
        </w:rPr>
        <w:t xml:space="preserve">فالتوجُّه إلى غير الله — كائنًا من كان — صرفٌ للدعاء لغير الله</w:t>
      </w:r>
      <w:r>
        <w:rPr>
          <w:rFonts w:ascii="Traditional Arabic" w:cs="Traditional Arabic" w:eastAsia="Traditional Arabic" w:hAnsi="Traditional Arabic"/>
          <w:b w:val="false"/>
          <w:bCs w:val="false"/>
          <w:i w:val="false"/>
          <w:iCs w:val="false"/>
          <w:sz w:val="28"/>
          <w:szCs w:val="28"/>
          <w:rtl/>
        </w:rPr>
        <w:t xml:space="preserve">، واللهُ يقول: ﴿وَأَنَّ الْمَسَاجِدَ لِلَّهِ فَلَا تَدْعُوا مَعَ اللَّهِ أَحَدًا﴾. فمَن قصد المقاماتِ والأحجارَ يظنُّ الدعاءَ يُستجاب فيها، فكلّا وربّي.</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الاستعجال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يدعو الواحدُ مرّةً ومرّتين، يومًا ويومين، شهرًا وشهرين، ثم يترك! وقال ﷺ: </w:t>
      </w:r>
      <w:r>
        <w:rPr>
          <w:rFonts w:ascii="Traditional Arabic" w:cs="Traditional Arabic" w:eastAsia="Traditional Arabic" w:hAnsi="Traditional Arabic"/>
          <w:b/>
          <w:bCs/>
          <w:i w:val="false"/>
          <w:iCs w:val="false"/>
          <w:sz w:val="28"/>
          <w:szCs w:val="28"/>
          <w:rtl/>
        </w:rPr>
        <w:t xml:space="preserve">«يُستجابُ لأحدكم ما لم يَعْجَلْ؛ يقول: دعوتُ فلم يُستجَبْ لي»</w:t>
      </w:r>
      <w:r>
        <w:rPr>
          <w:rFonts w:ascii="Traditional Arabic" w:cs="Traditional Arabic" w:eastAsia="Traditional Arabic" w:hAnsi="Traditional Arabic"/>
          <w:b w:val="false"/>
          <w:bCs w:val="false"/>
          <w:i w:val="false"/>
          <w:iCs w:val="false"/>
          <w:sz w:val="28"/>
          <w:szCs w:val="28"/>
          <w:rtl/>
        </w:rPr>
        <w:t xml:space="preserve">. متفقٌ عليه. وقد كان بعضُهم يدعو أربعين سنةً فيحصل مطلوبُه.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عدمُ اليقين بالإجابة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«ادعوا اللهَ وأنتم موقنون بالإجابة، واعلموا أنّ اللهَ لا يستجيبُ دعاءً من قلبٍ غافلٍ لاهٍ»</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فابتلاك اللهُ بمرض؟ ادعُه وأنت موقنٌ أنّ الذي خلق الداءَ قادرٌ على إذهابه.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الدعاءُ بإثمٍ أو قطيعةِ رحم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«ما من مسلمٍ يدعو بدعوةٍ ليس فيها إثمٌ ولا قطيعةُ رحمٍ إلا أعطاه اللهُ بها إحدى ثلاث»</w:t>
      </w:r>
      <w:r>
        <w:rPr>
          <w:rFonts w:ascii="Traditional Arabic" w:cs="Traditional Arabic" w:eastAsia="Traditional Arabic" w:hAnsi="Traditional Arabic"/>
          <w:b w:val="false"/>
          <w:bCs w:val="false"/>
          <w:i w:val="false"/>
          <w:iCs w:val="false"/>
          <w:sz w:val="28"/>
          <w:szCs w:val="28"/>
          <w:rtl/>
        </w:rPr>
        <w:t xml:space="preserve">. رواه أحمد والترمذي</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٥) وأشدُّها انتشارًا: أكلُ الحرام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هو الجواب — يا كرام — عن سؤالنا: لماذا لا يُستجاب دعاؤنا لغزّة؟ </w:t>
      </w:r>
      <w:r>
        <w:rPr>
          <w:rFonts w:ascii="Traditional Arabic" w:cs="Traditional Arabic" w:eastAsia="Traditional Arabic" w:hAnsi="Traditional Arabic"/>
          <w:b/>
          <w:bCs/>
          <w:i w:val="false"/>
          <w:iCs w:val="false"/>
          <w:sz w:val="28"/>
          <w:szCs w:val="28"/>
          <w:rtl/>
        </w:rPr>
        <w:t xml:space="preserve">نِسبُ القروض الربويّة تجاوزت التسعين بالمئة!</w:t>
      </w:r>
      <w:r>
        <w:rPr>
          <w:rFonts w:ascii="Traditional Arabic" w:cs="Traditional Arabic" w:eastAsia="Traditional Arabic" w:hAnsi="Traditional Arabic"/>
          <w:b w:val="false"/>
          <w:bCs w:val="false"/>
          <w:i w:val="false"/>
          <w:iCs w:val="false"/>
          <w:sz w:val="28"/>
          <w:szCs w:val="28"/>
          <w:rtl/>
        </w:rPr>
        <w:t xml:space="preserve"> فمَن منّا لم يتلطّخ بمعاملةٍ محرّمة؟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واسمعْ إلى حديث أبي هريرة ﵁ عند مسلم — </w:t>
      </w:r>
      <w:r>
        <w:rPr>
          <w:rFonts w:ascii="Traditional Arabic" w:cs="Traditional Arabic" w:eastAsia="Traditional Arabic" w:hAnsi="Traditional Arabic"/>
          <w:b w:val="false"/>
          <w:bCs w:val="false"/>
          <w:i/>
          <w:iCs/>
          <w:sz w:val="28"/>
          <w:szCs w:val="28"/>
          <w:rtl/>
        </w:rPr>
        <w:t xml:space="preserve">﴿تصويب: نُسب في التفريغ إلى النعمان بن بشير، والصوابُ أنّه من حديث أبي هريرة، وهو في «صحيح مسلم» (١٠١٥)﴾</w:t>
      </w:r>
      <w:r>
        <w:rPr>
          <w:rFonts w:ascii="Traditional Arabic" w:cs="Traditional Arabic" w:eastAsia="Traditional Arabic" w:hAnsi="Traditional Arabic"/>
          <w:b w:val="false"/>
          <w:bCs w:val="false"/>
          <w:i w:val="false"/>
          <w:iCs w:val="false"/>
          <w:sz w:val="28"/>
          <w:szCs w:val="28"/>
          <w:rtl/>
        </w:rPr>
        <w:t xml:space="preserve"> — قال ﷺ: </w:t>
      </w:r>
      <w:r>
        <w:rPr>
          <w:rFonts w:ascii="Traditional Arabic" w:cs="Traditional Arabic" w:eastAsia="Traditional Arabic" w:hAnsi="Traditional Arabic"/>
          <w:b/>
          <w:bCs/>
          <w:i w:val="false"/>
          <w:iCs w:val="false"/>
          <w:sz w:val="28"/>
          <w:szCs w:val="28"/>
          <w:rtl/>
        </w:rPr>
        <w:t xml:space="preserve">«ثم ذكر الرجلَ يُطيلُ السفرَ، أشعثَ أغبرَ، يمدُّ يديه إلى السماء: يا ربِّ يا ربِّ! ومَطعمُه حرام، ومشربُه حرام، ومَلبسُه حرام، وغُذِّيَ بالحرام — فأنّى يُستجابُ لذلك؟»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فاحرِصْ ألّا تأكلَ إلا حلالًا، ولا تشربَ إلا حلالًا، ولا تلبسَ إلا حلالًا، </w:t>
      </w:r>
      <w:r>
        <w:rPr>
          <w:rFonts w:ascii="Traditional Arabic" w:cs="Traditional Arabic" w:eastAsia="Traditional Arabic" w:hAnsi="Traditional Arabic"/>
          <w:b/>
          <w:bCs/>
          <w:i w:val="false"/>
          <w:iCs w:val="false"/>
          <w:sz w:val="28"/>
          <w:szCs w:val="28"/>
          <w:rtl/>
        </w:rPr>
        <w:t xml:space="preserve">ثم حدِّثْ ما شئتَ عن استجابة الله لدعائك</w:t>
      </w:r>
      <w:r>
        <w:rPr>
          <w:rFonts w:ascii="Traditional Arabic" w:cs="Traditional Arabic" w:eastAsia="Traditional Arabic" w:hAnsi="Traditional Arabic"/>
          <w:b/>
          <w:bCs/>
          <w:i w:val="false"/>
          <w:iCs w:val="false"/>
          <w:sz w:val="28"/>
          <w:szCs w:val="28"/>
          <w:rtl/>
        </w:rPr>
        <w:t xml:space="preserve">. أسألُ اللهَ أن يُجمِّلَني وإيّاكم بآداب الدعاء، وأن يُباعد بيننا وبين موانع استجابته كما باعد بين المشرق والمغرب.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والبخاري في «الأدب المفرد» والترمذي والحاكم من حديث أبي هريرة ﵁، وحسّنه الألباني في «صحيح الجامع» (٥٣٩٢) و«صحيح الترغيب» (١٦٣٦).</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(١٤٨١) والترمذي (٣٤٧٧) والنسائي من حديث فَضالة بن عُبيد ﵁. قال الترمذي: «حسنٌ صحيح»، وصحّحه الألباني في «صحيح أبي داود» (١٣٢٠) و«صحيح الجامع» (٦٥١).</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وأبو داود (١٤٨٨) والترمذي وابن ماجه والحاكم من حديث سلمان ﵁، وصحّحه الألباني في «صحيح الجامع» (١٧٥٧) و«صحيح الترغيب» (١٦٣٥).</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(٥٢١) والترمذي (٢١٢) والنسائي وأحمد من حديث أنسٍ ﵁، وصحّحه الألباني في «صحيح أبي داود» (٥٢٤) و«صحيح الجامع» (٣٤٠٨).</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(٣٤٧٩) والحاكم من حديث أبي هريرة ﵁، وحسّنه الألباني في «صحيح الجامع» (٢٤٥) و«صحيح الترغيب» (١٦٥٣).</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(٣/١٨) والبخاري في «الأدب المفرد» والحاكم من حديث أبي سعيد الخدري ﵁، وصحّحه الألباني في «صحيح الجامع» (٥٦٧٨) و«صحيح الترغيب» (١٦٣٣).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آدابُ الدعاءِ ومَوانِعُه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2026-08-01T09:54:55.426Z</dcterms:created>
  <dcterms:modified xsi:type="dcterms:W3CDTF">2026-08-01T09:54:55.442Z</dcterms:modified>
</cp:coreProperties>
</file>

<file path=docProps/custom.xml><?xml version="1.0" encoding="utf-8"?>
<Properties xmlns="http://schemas.openxmlformats.org/officeDocument/2006/custom-properties" xmlns:vt="http://schemas.openxmlformats.org/officeDocument/2006/docPropsVTypes"/>
</file>