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الكِبْر</w:t>
      </w:r>
    </w:p>
    <w:p>
      <w:pPr>
        <w:spacing w:after="120"/>
      </w:pPr>
      <w:r>
        <w:rPr>
          <w:color w:val="8A6A1F"/>
          <w:sz w:val="36"/>
          <w:szCs w:val="36"/>
        </w:rPr>
        <w:t xml:space="preserve">حقيقتُه، ونوعاه، وعقوبةُ المتكبِّر، وعلاجُ هذا الداء</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مرَضُ إبليسَ الأكبر</w:t>
      </w:r>
    </w:p>
    <w:p>
      <w:pPr>
        <w:spacing w:after="140" w:line="340" w:lineRule="auto"/>
        <w:jc w:val="both"/>
      </w:pPr>
      <w:r>
        <w:rPr>
          <w:color w:val="1A1A1A"/>
          <w:sz w:val="36"/>
          <w:szCs w:val="36"/>
        </w:rPr>
        <w:t xml:space="preserve">وبعدُ، أحبَّتي في الله، معاشرَ المصلِّين: مرَضٌ هو معصيةٌ شيطانيةٌ بامتياز؛ ليس في لباسِ ثوبٍ حسنٍ ولا بيتٍ مَنيفٍ ولا مركبٍ فاخر. إنه المرَضُ الذي حالَ بين إبليسَ وبين الإيمان، وكان فَيصلًا بين طائفةٍ من كفّارِ قريشٍ وبين الإسلام.</w:t>
      </w:r>
    </w:p>
    <w:p>
      <w:pPr>
        <w:spacing w:after="140" w:line="340" w:lineRule="auto"/>
        <w:jc w:val="both"/>
      </w:pPr>
      <w:r>
        <w:rPr>
          <w:color w:val="1A1A1A"/>
          <w:sz w:val="36"/>
          <w:szCs w:val="36"/>
        </w:rPr>
        <w:t xml:space="preserve">وهذا المرَضُ ـ يا كرام ـ قد يُصيبُ قلوبَ المُقبِلين على الله: أصحابَ الصفِّ الأولِ وأصحابَ الصدقةِ والإحسان. مرَضٌ فتّاكٌ محلُّه ومُستقَرُّه القلب، ونتيجتُه الحتميةُ ـ إن استحكم ـ الحِرمانُ والخُذلان.</w:t>
      </w:r>
    </w:p>
    <w:p>
      <w:pPr>
        <w:spacing w:after="140" w:line="340" w:lineRule="auto"/>
        <w:jc w:val="both"/>
      </w:pPr>
      <w:r>
        <w:rPr>
          <w:color w:val="1A1A1A"/>
          <w:sz w:val="36"/>
          <w:szCs w:val="36"/>
        </w:rPr>
        <w:t xml:space="preserve">فكلامي إليكم اليومَ عن مرَضِ الكِبْر: ما هو؟ وما أنواعُه؟ وما عقوبةُ أهلِه؟ وكيف نُعالِجُه؟</w:t>
      </w:r>
    </w:p>
    <w:p>
      <w:pPr>
        <w:spacing w:before="260" w:after="120"/>
      </w:pPr>
      <w:r>
        <w:rPr>
          <w:b/>
          <w:bCs/>
          <w:color w:val="1F5C3A"/>
          <w:sz w:val="36"/>
          <w:szCs w:val="36"/>
        </w:rPr>
        <w:t xml:space="preserve">أولًا: ما الكِبْر؟</w:t>
      </w:r>
    </w:p>
    <w:p>
      <w:pPr>
        <w:spacing w:after="140" w:line="340" w:lineRule="auto"/>
        <w:jc w:val="both"/>
      </w:pPr>
      <w:r>
        <w:rPr>
          <w:color w:val="1A1A1A"/>
          <w:sz w:val="36"/>
          <w:szCs w:val="36"/>
        </w:rPr>
        <w:t xml:space="preserve">بحثتُ في دواوينِ اللغةِ والمعاجمِ عن حدٍّ يُحسِنُ بيانَ الكِبْر، فما وجدتُ ـ وربي ـ أحسنَ من قولِ النبيِّ ﷺ في </w:t>
      </w:r>
      <w:r>
        <w:rPr>
          <w:b/>
          <w:bCs/>
          <w:color w:val="1F5C3A"/>
          <w:sz w:val="36"/>
          <w:szCs w:val="36"/>
        </w:rPr>
        <w:t xml:space="preserve">«صحيح مسلم»</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«الكِبْرُ: بَطَرُ الحقِّ، وغَمْطُ الناس»</w:t>
      </w:r>
      <w:r>
        <w:rPr>
          <w:rStyle w:val="a5"/>
          <w:sz w:val="36"/>
          <w:szCs w:val="36"/>
        </w:rPr>
        <w:footnoteReference w:id="1"/>
      </w:r>
    </w:p>
    <w:p>
      <w:pPr>
        <w:spacing w:after="140" w:line="340" w:lineRule="auto"/>
        <w:jc w:val="both"/>
      </w:pPr>
      <w:r>
        <w:rPr>
          <w:color w:val="1A1A1A"/>
          <w:sz w:val="36"/>
          <w:szCs w:val="36"/>
        </w:rPr>
        <w:t xml:space="preserve">احفَظْها يا مسلم؛ فالكلامُ عربيٌّ ليس بأعجميّ. ومن هذا التعريفِ ينقسِمُ الكِبْرُ إلى نوعَين خطيرَين.</w:t>
      </w:r>
    </w:p>
    <w:p>
      <w:pPr>
        <w:spacing w:before="200" w:after="100"/>
      </w:pPr>
      <w:r>
        <w:rPr>
          <w:b/>
          <w:bCs/>
          <w:color w:val="1A1A1A"/>
          <w:sz w:val="36"/>
          <w:szCs w:val="36"/>
        </w:rPr>
        <w:t xml:space="preserve">النوعُ الأول: الكِبْرُ على أمرِ الله ـ وهو </w:t>
      </w:r>
      <w:r>
        <w:rPr>
          <w:b/>
          <w:bCs/>
          <w:color w:val="1F5C3A"/>
          <w:sz w:val="36"/>
          <w:szCs w:val="36"/>
        </w:rPr>
        <w:t xml:space="preserve">«بَطَرُ الحقّ»</w:t>
      </w:r>
    </w:p>
    <w:p>
      <w:pPr>
        <w:spacing w:after="140" w:line="340" w:lineRule="auto"/>
        <w:jc w:val="both"/>
      </w:pPr>
      <w:r>
        <w:rPr>
          <w:color w:val="1A1A1A"/>
          <w:sz w:val="36"/>
          <w:szCs w:val="36"/>
        </w:rPr>
        <w:t xml:space="preserve">وتدري ما معنى أن تَبطُرَ الحقّ؟ أن تَرُدَّ أمرَ اللهِ وأمرَ رسولِه ﷺ. وهذا هو الذي استقرَّ في إبليسَ لعنَه الله: </w:t>
      </w:r>
      <w:r>
        <w:rPr>
          <w:b/>
          <w:bCs/>
          <w:color w:val="8A6A1F"/>
          <w:sz w:val="36"/>
          <w:szCs w:val="36"/>
        </w:rPr>
        <w:t xml:space="preserve">﴿إِلَّا إِبْلِيسَ أَبَىٰ وَاسْتَكْبَرَ وَكَانَ مِنَ الْكَافِرِينَ﴾</w:t>
      </w:r>
      <w:r>
        <w:rPr>
          <w:color w:val="1A1A1A"/>
          <w:sz w:val="36"/>
          <w:szCs w:val="36"/>
        </w:rPr>
        <w:t xml:space="preserve">، وقال مقالتَه: </w:t>
      </w:r>
      <w:r>
        <w:rPr>
          <w:b/>
          <w:bCs/>
          <w:color w:val="8A6A1F"/>
          <w:sz w:val="36"/>
          <w:szCs w:val="36"/>
        </w:rPr>
        <w:t xml:space="preserve">﴿أَأَسْجُدُ لِمَنْ خَلَقْتَ طِينًا﴾</w:t>
      </w:r>
      <w:r>
        <w:rPr>
          <w:color w:val="1A1A1A"/>
          <w:sz w:val="36"/>
          <w:szCs w:val="36"/>
        </w:rPr>
        <w:t xml:space="preserve">.</w:t>
      </w:r>
    </w:p>
    <w:p>
      <w:pPr>
        <w:spacing w:after="140" w:line="340" w:lineRule="auto"/>
        <w:jc w:val="both"/>
      </w:pPr>
      <w:r>
        <w:rPr>
          <w:color w:val="1A1A1A"/>
          <w:sz w:val="36"/>
          <w:szCs w:val="36"/>
        </w:rPr>
        <w:t xml:space="preserve">وبعضُ الناسِ ـ واللهِ ـ لا يمنعُهم عن الصلاةِ في المسجدِ إلا أنّ الإمامَ فلان، أو أنّ فلانًا يُصلِّي بجانبِه! فاحذَرْ يا مسلمُ أن ينطويَ قلبُك على ردِّ أمرِ اللهِ أو أمرِ رسولِه ﷺ لأنك لا تقبَلُ القائلَ به أو الناقلَ له.</w:t>
      </w:r>
    </w:p>
    <w:p>
      <w:pPr>
        <w:spacing w:after="140" w:line="340" w:lineRule="auto"/>
        <w:jc w:val="both"/>
      </w:pPr>
      <w:r>
        <w:rPr>
          <w:color w:val="1A1A1A"/>
          <w:sz w:val="36"/>
          <w:szCs w:val="36"/>
        </w:rPr>
        <w:t xml:space="preserve">وتأمَّلْ في وصفِ اللهِ لحالِ كفّارِ قريشٍ: </w:t>
      </w:r>
      <w:r>
        <w:rPr>
          <w:b/>
          <w:bCs/>
          <w:color w:val="8A6A1F"/>
          <w:sz w:val="36"/>
          <w:szCs w:val="36"/>
        </w:rPr>
        <w:t xml:space="preserve">﴿وَقَالُوا لَوْلَا نُزِّلَ هَٰذَا الْقُرْآنُ عَلَىٰ رَجُلٍ مِّنَ الْقَرْيَتَيْنِ عَظِيمٍ﴾</w:t>
      </w:r>
      <w:r>
        <w:rPr>
          <w:color w:val="1A1A1A"/>
          <w:sz w:val="36"/>
          <w:szCs w:val="36"/>
        </w:rPr>
        <w:t xml:space="preserve">؛ وهكذا كان حالُ أقوامِ الأنبياءِ قبلَهم: </w:t>
      </w:r>
      <w:r>
        <w:rPr>
          <w:b/>
          <w:bCs/>
          <w:color w:val="8A6A1F"/>
          <w:sz w:val="36"/>
          <w:szCs w:val="36"/>
        </w:rPr>
        <w:t xml:space="preserve">﴿أَنُؤْمِنُ لَكَ وَاتَّبَعَكَ الْأَرْذَلُونَ﴾</w:t>
      </w:r>
      <w:r>
        <w:rPr>
          <w:color w:val="1A1A1A"/>
          <w:sz w:val="36"/>
          <w:szCs w:val="36"/>
        </w:rPr>
        <w:t xml:space="preserve">.</w:t>
      </w:r>
    </w:p>
    <w:p>
      <w:pPr>
        <w:spacing w:after="140" w:line="340" w:lineRule="auto"/>
        <w:jc w:val="both"/>
      </w:pPr>
      <w:r>
        <w:rPr>
          <w:color w:val="1A1A1A"/>
          <w:sz w:val="36"/>
          <w:szCs w:val="36"/>
        </w:rPr>
        <w:t xml:space="preserve">فأسألُك ـ وأنا آسِفٌ إن لامَستُ شيئًا في قلبِك: كلُّ أمرٍ للهِ أو لرسولِه ﷺ لا تفعلُه، فسَلْ قلبَك: لِمَ لا أفعلُه؟ فإن كان الكِبرَ فاعلَمْ أنّ فيك خَلَّةً من خِلالِ إبليس.</w:t>
      </w:r>
    </w:p>
    <w:p>
      <w:pPr>
        <w:spacing w:before="200" w:after="100"/>
      </w:pPr>
      <w:r>
        <w:rPr>
          <w:b/>
          <w:bCs/>
          <w:color w:val="1A1A1A"/>
          <w:sz w:val="36"/>
          <w:szCs w:val="36"/>
        </w:rPr>
        <w:t xml:space="preserve">النوعُ الثاني: الكِبْرُ على الناسِ ـ وهو </w:t>
      </w:r>
      <w:r>
        <w:rPr>
          <w:b/>
          <w:bCs/>
          <w:color w:val="1F5C3A"/>
          <w:sz w:val="36"/>
          <w:szCs w:val="36"/>
        </w:rPr>
        <w:t xml:space="preserve">«غَمْطُ الناس»</w:t>
      </w:r>
    </w:p>
    <w:p>
      <w:pPr>
        <w:spacing w:after="140" w:line="340" w:lineRule="auto"/>
        <w:jc w:val="both"/>
      </w:pPr>
      <w:r>
        <w:rPr>
          <w:color w:val="1A1A1A"/>
          <w:sz w:val="36"/>
          <w:szCs w:val="36"/>
        </w:rPr>
        <w:t xml:space="preserve">وما أكثرَه حتى بين المستقيمين! و</w:t>
      </w:r>
      <w:r>
        <w:rPr>
          <w:b/>
          <w:bCs/>
          <w:color w:val="1F5C3A"/>
          <w:sz w:val="36"/>
          <w:szCs w:val="36"/>
        </w:rPr>
        <w:t xml:space="preserve">«غَمْطُ الناس»</w:t>
      </w:r>
      <w:r>
        <w:rPr>
          <w:color w:val="1A1A1A"/>
          <w:sz w:val="36"/>
          <w:szCs w:val="36"/>
        </w:rPr>
        <w:t xml:space="preserve"> ـ وفي روايةٍ </w:t>
      </w:r>
      <w:r>
        <w:rPr>
          <w:b/>
          <w:bCs/>
          <w:color w:val="1F5C3A"/>
          <w:sz w:val="36"/>
          <w:szCs w:val="36"/>
        </w:rPr>
        <w:t xml:space="preserve">«غَمْصُهم»</w:t>
      </w:r>
      <w:r>
        <w:rPr>
          <w:color w:val="1A1A1A"/>
          <w:sz w:val="36"/>
          <w:szCs w:val="36"/>
        </w:rPr>
        <w:t xml:space="preserve"> ـ هو احتقارُهم والتعالي عليهم. لا تقبَلُ أن تقِفَ في الصفِّ الأولِ لأنّ بجانبِك فلانًا المسكينَ الأشعثَ الأغبر!</w:t>
      </w:r>
    </w:p>
    <w:p>
      <w:pPr>
        <w:spacing w:after="140" w:line="340" w:lineRule="auto"/>
        <w:jc w:val="both"/>
      </w:pPr>
      <w:r>
        <w:rPr>
          <w:color w:val="1A1A1A"/>
          <w:sz w:val="36"/>
          <w:szCs w:val="36"/>
        </w:rPr>
        <w:t xml:space="preserve">واللهِ إنّ قلوبَنا تحتاجُ إلى مراجعة. يا معاشرَ الصفوفِ الأُوَل، يا أهلَ المساجد: راجِعوا قلوبَكم، واحذَروا أن تتعالَوا على عبادِ اللهِ لأيِّ سببٍ كان ـ لأسبابٍ وهميَّة: أنا ابنُ قبيلةٍ وأنت لستَ كذلك، أنا من الشمالِ وأنت من الجنوب، أنا عربيٌّ وأنت أعجميّ! مصيبةٌ ـ وربي ـ أن نتعالى على عبادِ الله.</w:t>
      </w:r>
    </w:p>
    <w:p>
      <w:pPr>
        <w:spacing w:after="140" w:line="340" w:lineRule="auto"/>
        <w:jc w:val="both"/>
      </w:pPr>
      <w:r>
        <w:rPr>
          <w:color w:val="1A1A1A"/>
          <w:sz w:val="36"/>
          <w:szCs w:val="36"/>
        </w:rPr>
        <w:t xml:space="preserve">وقد قال ابنُ مسعودٍ ﵁ ـ وقد فرِحتُ بمقالتِه: أوَّلُ رأسِ التواضُعِ إفشاءُ السلامِ والتوسِعةُ في المجلس.</w:t>
      </w:r>
      <w:r>
        <w:rPr>
          <w:rStyle w:val="a5"/>
          <w:sz w:val="36"/>
          <w:szCs w:val="36"/>
        </w:rPr>
        <w:footnoteReference w:id="2"/>
      </w:r>
      <w:r>
        <w:rPr>
          <w:color w:val="1A1A1A"/>
          <w:sz w:val="36"/>
          <w:szCs w:val="36"/>
        </w:rPr>
        <w:t xml:space="preserve"> فإن كنتَ تُسلِّمُ على الجميع، وتَبَشُّ في وجوهِهم، وتُفسِحُ لهم، وتجلِسُ حيث ينتهي بك المجلس ـ فهذا التواضُع، وهو ضِدُّ الكِبر.</w:t>
      </w:r>
    </w:p>
    <w:p>
      <w:pPr>
        <w:spacing w:before="260" w:after="120"/>
      </w:pPr>
      <w:r>
        <w:rPr>
          <w:b/>
          <w:bCs/>
          <w:color w:val="1F5C3A"/>
          <w:sz w:val="36"/>
          <w:szCs w:val="36"/>
        </w:rPr>
        <w:t xml:space="preserve">ثانيًا: عقوبةُ المتكبِّر</w:t>
      </w:r>
    </w:p>
    <w:p>
      <w:pPr>
        <w:spacing w:before="200" w:after="100"/>
      </w:pPr>
      <w:r>
        <w:rPr>
          <w:b/>
          <w:bCs/>
          <w:color w:val="1A1A1A"/>
          <w:sz w:val="36"/>
          <w:szCs w:val="36"/>
        </w:rPr>
        <w:t xml:space="preserve">١) حِرمانُ الجنَّة</w:t>
      </w:r>
    </w:p>
    <w:p>
      <w:pPr>
        <w:spacing w:after="140" w:line="340" w:lineRule="auto"/>
        <w:jc w:val="both"/>
      </w:pPr>
      <w:r>
        <w:rPr>
          <w:color w:val="1A1A1A"/>
          <w:sz w:val="36"/>
          <w:szCs w:val="36"/>
        </w:rPr>
        <w:t xml:space="preserve">تخيَّلْ: تُصلِّي وتتصدَّقُ وأنت مُقبِل، ثم لا تدخُلُ الجنةَ لأنك متكبِّر! قال ﷺ:</w:t>
      </w:r>
    </w:p>
    <w:p>
      <w:pPr>
        <w:pBdr>
          <w:right w:val="single" w:sz="12" w:space="10" w:color="8A6A1F"/>
        </w:pBdr>
        <w:spacing w:before="120" w:after="160" w:line="320" w:lineRule="auto"/>
        <w:ind w:left="504" w:right="504"/>
        <w:jc w:val="both"/>
      </w:pPr>
      <w:r>
        <w:rPr>
          <w:b/>
          <w:bCs/>
          <w:color w:val="1F5C3A"/>
          <w:sz w:val="36"/>
          <w:szCs w:val="36"/>
        </w:rPr>
        <w:t xml:space="preserve">«لا يدخُلُ الجنةَ من كان في قلبِه مثقالُ ذرَّةٍ من كِبْر»</w:t>
      </w:r>
      <w:r>
        <w:rPr>
          <w:rStyle w:val="a5"/>
          <w:sz w:val="36"/>
          <w:szCs w:val="36"/>
        </w:rPr>
        <w:footnoteReference w:id="3"/>
      </w:r>
    </w:p>
    <w:p>
      <w:pPr>
        <w:spacing w:after="140" w:line="340" w:lineRule="auto"/>
        <w:jc w:val="both"/>
      </w:pPr>
      <w:r>
        <w:rPr>
          <w:color w:val="1A1A1A"/>
          <w:sz w:val="36"/>
          <w:szCs w:val="36"/>
        </w:rPr>
        <w:t xml:space="preserve">مثقالُ ذرَّة! وكم تزِنُ الذرَّة؟ وقال ﷺ:</w:t>
      </w:r>
    </w:p>
    <w:p>
      <w:pPr>
        <w:pBdr>
          <w:right w:val="single" w:sz="12" w:space="10" w:color="8A6A1F"/>
        </w:pBdr>
        <w:spacing w:before="120" w:after="160" w:line="320" w:lineRule="auto"/>
        <w:ind w:left="504" w:right="504"/>
        <w:jc w:val="both"/>
      </w:pPr>
      <w:r>
        <w:rPr>
          <w:b/>
          <w:bCs/>
          <w:color w:val="1F5C3A"/>
          <w:sz w:val="36"/>
          <w:szCs w:val="36"/>
        </w:rPr>
        <w:t xml:space="preserve">«ألا أُخبِرُكم بأهلِ النار؟ كلُّ عُتُلٍّ جَوّاظٍ مُستكبِر»</w:t>
      </w:r>
      <w:r>
        <w:rPr>
          <w:rStyle w:val="a5"/>
          <w:sz w:val="36"/>
          <w:szCs w:val="36"/>
        </w:rPr>
        <w:footnoteReference w:id="4"/>
      </w:r>
    </w:p>
    <w:p>
      <w:pPr>
        <w:spacing w:before="200" w:after="100"/>
      </w:pPr>
      <w:r>
        <w:rPr>
          <w:b/>
          <w:bCs/>
          <w:color w:val="1A1A1A"/>
          <w:sz w:val="36"/>
          <w:szCs w:val="36"/>
        </w:rPr>
        <w:t xml:space="preserve">٢) حِرمانُ محبَّةِ الله</w:t>
      </w:r>
    </w:p>
    <w:p>
      <w:pPr>
        <w:spacing w:after="140" w:line="340" w:lineRule="auto"/>
        <w:jc w:val="both"/>
      </w:pPr>
      <w:r>
        <w:rPr>
          <w:color w:val="1A1A1A"/>
          <w:sz w:val="36"/>
          <w:szCs w:val="36"/>
        </w:rPr>
        <w:t xml:space="preserve">فما قيمةُ حياتِك إن لم يُحبَّك الله؟ قال سبحانه: </w:t>
      </w:r>
      <w:r>
        <w:rPr>
          <w:b/>
          <w:bCs/>
          <w:color w:val="8A6A1F"/>
          <w:sz w:val="36"/>
          <w:szCs w:val="36"/>
        </w:rPr>
        <w:t xml:space="preserve">﴿إِنَّهُ لَا يُحِبُّ الْمُسْتَكْبِرِينَ﴾</w:t>
      </w:r>
      <w:r>
        <w:rPr>
          <w:color w:val="1A1A1A"/>
          <w:sz w:val="36"/>
          <w:szCs w:val="36"/>
        </w:rPr>
        <w:t xml:space="preserve">، وقال: </w:t>
      </w:r>
      <w:r>
        <w:rPr>
          <w:b/>
          <w:bCs/>
          <w:color w:val="8A6A1F"/>
          <w:sz w:val="36"/>
          <w:szCs w:val="36"/>
        </w:rPr>
        <w:t xml:space="preserve">﴿إِنَّ اللَّهَ لَا يُحِبُّ كُلَّ مُخْتَالٍ فَخُورٍ﴾</w:t>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«ثلاثةٌ لا يُكلِّمُهمُ اللهُ يومَ القيامةِ ولا يُزكِّيهم ولا ينظُرُ إليهم ولهم عذابٌ أليم: شيخٌ زانٍ، ومَلِكٌ كذّاب، وعائلٌ مُستكبِر»</w:t>
      </w:r>
      <w:r>
        <w:rPr>
          <w:rStyle w:val="a5"/>
          <w:sz w:val="36"/>
          <w:szCs w:val="36"/>
        </w:rPr>
        <w:footnoteReference w:id="5"/>
      </w:r>
    </w:p>
    <w:p>
      <w:pPr>
        <w:spacing w:after="140" w:line="340" w:lineRule="auto"/>
        <w:jc w:val="both"/>
      </w:pPr>
      <w:r>
        <w:rPr>
          <w:color w:val="1A1A1A"/>
          <w:sz w:val="36"/>
          <w:szCs w:val="36"/>
        </w:rPr>
        <w:t xml:space="preserve">وتدرون من </w:t>
      </w:r>
      <w:r>
        <w:rPr>
          <w:b/>
          <w:bCs/>
          <w:color w:val="1F5C3A"/>
          <w:sz w:val="36"/>
          <w:szCs w:val="36"/>
        </w:rPr>
        <w:t xml:space="preserve">«العائلُ المستكبِر»</w:t>
      </w:r>
      <w:r>
        <w:rPr>
          <w:color w:val="1A1A1A"/>
          <w:sz w:val="36"/>
          <w:szCs w:val="36"/>
        </w:rPr>
        <w:t xml:space="preserve">؟ الفقيرُ الذي لا يملِكُ مُقوِّماتِ الكِبرِ ثم هو متكبِّر! فالكِبرُ ليس أن تسكُنَ قصورًا وتركبَ فاخرَ السيارات؛ إنما هو مرَضٌ يسكُنُ القلب. فقد تكونُ أفقرَ الناسِ وفي قلبِك من الكِبرِ ما اللهُ به عليم، وقد تكونُ أغناهم وفي قلبِك من الانكسارِ للهِ ما اللهُ به عليم.</w:t>
      </w:r>
    </w:p>
    <w:p>
      <w:pPr>
        <w:spacing w:before="200" w:after="100"/>
      </w:pPr>
      <w:r>
        <w:rPr>
          <w:b/>
          <w:bCs/>
          <w:color w:val="1A1A1A"/>
          <w:sz w:val="36"/>
          <w:szCs w:val="36"/>
        </w:rPr>
        <w:t xml:space="preserve">٣) مَحشرٌ مُفزِع</w:t>
      </w:r>
    </w:p>
    <w:p>
      <w:pPr>
        <w:spacing w:after="140" w:line="340" w:lineRule="auto"/>
        <w:jc w:val="both"/>
      </w:pPr>
      <w:r>
        <w:rPr>
          <w:color w:val="1A1A1A"/>
          <w:sz w:val="36"/>
          <w:szCs w:val="36"/>
        </w:rPr>
        <w:t xml:space="preserve">اسمَعْ كيف يُحشَرُ المتكبِّر؛ قال ﷺ:</w:t>
      </w:r>
    </w:p>
    <w:p>
      <w:pPr>
        <w:pBdr>
          <w:right w:val="single" w:sz="12" w:space="10" w:color="8A6A1F"/>
        </w:pBdr>
        <w:spacing w:before="120" w:after="160" w:line="320" w:lineRule="auto"/>
        <w:ind w:left="504" w:right="504"/>
        <w:jc w:val="both"/>
      </w:pPr>
      <w:r>
        <w:rPr>
          <w:b/>
          <w:bCs/>
          <w:color w:val="1F5C3A"/>
          <w:sz w:val="36"/>
          <w:szCs w:val="36"/>
        </w:rPr>
        <w:t xml:space="preserve">«يُحشَرُ المتكبِّرون يومَ القيامةِ أمثالَ الذَّرِّ في صُوَرِ الرجال، يَغشاهمُ الذُّلُّ من كلِّ مكان»</w:t>
      </w:r>
      <w:r>
        <w:rPr>
          <w:rStyle w:val="a5"/>
          <w:sz w:val="36"/>
          <w:szCs w:val="36"/>
        </w:rPr>
        <w:footnoteReference w:id="6"/>
      </w:r>
    </w:p>
    <w:p>
      <w:pPr>
        <w:spacing w:after="140" w:line="340" w:lineRule="auto"/>
        <w:jc w:val="both"/>
      </w:pPr>
      <w:r>
        <w:rPr>
          <w:color w:val="1A1A1A"/>
          <w:sz w:val="36"/>
          <w:szCs w:val="36"/>
        </w:rPr>
        <w:t xml:space="preserve">الذَّرُّ: النملُ الصغيرُ جدًّا. هذا صاحبُ الأنفِ الذي لا ينزِلُ إلى الأرض ـ يُحشَرُ صغيرًا يَغشاه الذُّلُّ من كلِّ مكان!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فكما أنّ الكِبْرَ مرَض، فإنّ لكلِّ داءٍ دواء.</w:t>
      </w:r>
    </w:p>
    <w:p>
      <w:pPr>
        <w:spacing w:before="260" w:after="120"/>
      </w:pPr>
      <w:r>
        <w:rPr>
          <w:b/>
          <w:bCs/>
          <w:color w:val="1F5C3A"/>
          <w:sz w:val="36"/>
          <w:szCs w:val="36"/>
        </w:rPr>
        <w:t xml:space="preserve">ثالثًا: عِلاجُ الكِبْر</w:t>
      </w:r>
    </w:p>
    <w:p>
      <w:pPr>
        <w:spacing w:before="200" w:after="100"/>
      </w:pPr>
      <w:r>
        <w:rPr>
          <w:b/>
          <w:bCs/>
          <w:color w:val="1A1A1A"/>
          <w:sz w:val="36"/>
          <w:szCs w:val="36"/>
        </w:rPr>
        <w:t xml:space="preserve">١) تذكُّرُ عقوبةِ المتكبِّر</w:t>
      </w:r>
    </w:p>
    <w:p>
      <w:pPr>
        <w:spacing w:after="140" w:line="340" w:lineRule="auto"/>
        <w:jc w:val="both"/>
      </w:pPr>
      <w:r>
        <w:rPr>
          <w:color w:val="1A1A1A"/>
          <w:sz w:val="36"/>
          <w:szCs w:val="36"/>
        </w:rPr>
        <w:t xml:space="preserve">فكلَّما هجَمَتْ عليك نفسُك وراوَدَتْك في الاستعلاءِ على أمرِ اللهِ أو على خلقِ الله، فتذكَّرْ تلك العقوباتِ التي سمِعتَها.</w:t>
      </w:r>
    </w:p>
    <w:p>
      <w:pPr>
        <w:spacing w:before="200" w:after="100"/>
      </w:pPr>
      <w:r>
        <w:rPr>
          <w:b/>
          <w:bCs/>
          <w:color w:val="1A1A1A"/>
          <w:sz w:val="36"/>
          <w:szCs w:val="36"/>
        </w:rPr>
        <w:t xml:space="preserve">٢) مُخالَطةُ الضعفاءِ والمساكين</w:t>
      </w:r>
    </w:p>
    <w:p>
      <w:pPr>
        <w:spacing w:after="140" w:line="340" w:lineRule="auto"/>
        <w:jc w:val="both"/>
      </w:pPr>
      <w:r>
        <w:rPr>
          <w:color w:val="1A1A1A"/>
          <w:sz w:val="36"/>
          <w:szCs w:val="36"/>
        </w:rPr>
        <w:t xml:space="preserve">يا مسلم: إن كنتَ لا تُخالِطُ إلا الوزراءَ والأمراءَ وعِلْيةَ القوم، ولا تُخالِطُ أحدًا من الضعفاءِ ـ فثِقْ أنّ القلبَ سيُبتلى بمرَضِ الكِبر. فكونوا كنبيِّكم ﷺ يُخالِطُ الطبقاتِ كلَّها. إذا رأيتَ عاملًا فاجلِسْ معه وكلِّمْه، وأجلِسْه بجانبِك، وأصعِدْه في سيارتِك؛ حتى يسلَمَ قلبُك. فإنّ من نزَلَ ارتفَع؛ قال ﷺ:</w:t>
      </w:r>
    </w:p>
    <w:p>
      <w:pPr>
        <w:pBdr>
          <w:right w:val="single" w:sz="12" w:space="10" w:color="8A6A1F"/>
        </w:pBdr>
        <w:spacing w:before="120" w:after="160" w:line="320" w:lineRule="auto"/>
        <w:ind w:left="504" w:right="504"/>
        <w:jc w:val="both"/>
      </w:pPr>
      <w:r>
        <w:rPr>
          <w:b/>
          <w:bCs/>
          <w:color w:val="1F5C3A"/>
          <w:sz w:val="36"/>
          <w:szCs w:val="36"/>
        </w:rPr>
        <w:t xml:space="preserve">«وما تواضعَ أحدٌ للهِ إلا رفعَه الله»</w:t>
      </w:r>
      <w:r>
        <w:rPr>
          <w:rStyle w:val="a5"/>
          <w:sz w:val="36"/>
          <w:szCs w:val="36"/>
        </w:rPr>
        <w:footnoteReference w:id="7"/>
      </w:r>
    </w:p>
    <w:p>
      <w:pPr>
        <w:spacing w:before="200" w:after="100"/>
      </w:pPr>
      <w:r>
        <w:rPr>
          <w:b/>
          <w:bCs/>
          <w:color w:val="1A1A1A"/>
          <w:sz w:val="36"/>
          <w:szCs w:val="36"/>
        </w:rPr>
        <w:t xml:space="preserve">٣) تعويدُ النفسِ على التواضُع</w:t>
      </w:r>
    </w:p>
    <w:p>
      <w:pPr>
        <w:spacing w:after="140" w:line="340" w:lineRule="auto"/>
        <w:jc w:val="both"/>
      </w:pPr>
      <w:r>
        <w:rPr>
          <w:color w:val="1A1A1A"/>
          <w:sz w:val="36"/>
          <w:szCs w:val="36"/>
        </w:rPr>
        <w:t xml:space="preserve">فلا عيبَ أبدًا أن تقومَ بخدمةِ الناسِ مهما بلغَتْ مكانتُك. وهذا سَلمانُ الفارسيُّ ﵁ ـ وكان أميرًا على المدائن ـ رآه رجلٌ من أهلِ الشامِ في السوقِ ولم يعرِفْه، وكان معه حِملٌ فقال له: تعالَ احمِلْ معي. فحملَه سَلمانُ ومشى معه؛ فرآه الناسُ فقالوا: هذا الأمير! فاعتذرَ الرجلُ وأرادَ أخذَه، فأبى سَلمانُ حتى بلَغَ به منزلَه.</w:t>
      </w:r>
      <w:r>
        <w:rPr>
          <w:rStyle w:val="a5"/>
          <w:sz w:val="36"/>
          <w:szCs w:val="36"/>
        </w:rPr>
        <w:footnoteReference w:id="8"/>
      </w:r>
    </w:p>
    <w:p>
      <w:pPr>
        <w:spacing w:after="140" w:line="340" w:lineRule="auto"/>
        <w:jc w:val="both"/>
      </w:pPr>
      <w:r>
        <w:rPr>
          <w:color w:val="1A1A1A"/>
          <w:sz w:val="36"/>
          <w:szCs w:val="36"/>
        </w:rPr>
        <w:t xml:space="preserve">وهذا مُجاهدٌ ﵀ ـ وهو تلميذُ ابنِ عباسٍ ـ يُحدِّثُ عن تواضُعِ سادةِ السلفِ مع مواليهم وتلاميذِهم، حتى كان الرجلُ منهم يُمسِكُ بخِطامِ الدابَّةِ ويُركِبُ من هو دونَه.</w:t>
      </w:r>
    </w:p>
    <w:p>
      <w:pPr>
        <w:spacing w:after="140" w:line="340" w:lineRule="auto"/>
        <w:jc w:val="both"/>
      </w:pPr>
      <w:r>
        <w:rPr>
          <w:color w:val="1A1A1A"/>
          <w:sz w:val="36"/>
          <w:szCs w:val="36"/>
        </w:rPr>
        <w:t xml:space="preserve">ولمّا تواضعوا ارتفَعوا، ولمّا ارتفعَتْ أنوفُنا نزَلَتْ منازلُنا. نحن متكبِّرون على إخوانِنا وعلى بني جِلدتِنا ومن يُصلُّون معنا؛ فكيف يرفعُنا الله؟!</w:t>
      </w:r>
    </w:p>
    <w:p>
      <w:pPr>
        <w:spacing w:before="200" w:after="100"/>
      </w:pPr>
      <w:r>
        <w:rPr>
          <w:b/>
          <w:bCs/>
          <w:color w:val="1A1A1A"/>
          <w:sz w:val="36"/>
          <w:szCs w:val="36"/>
        </w:rPr>
        <w:t xml:space="preserve">٤) معرفةُ ميزانِ التفاضُل</w:t>
      </w:r>
    </w:p>
    <w:p>
      <w:pPr>
        <w:spacing w:after="140" w:line="340" w:lineRule="auto"/>
        <w:jc w:val="both"/>
      </w:pPr>
      <w:r>
        <w:rPr>
          <w:color w:val="1A1A1A"/>
          <w:sz w:val="36"/>
          <w:szCs w:val="36"/>
        </w:rPr>
        <w:t xml:space="preserve">فلا معيارَ للتفاضُلِ يومَ القيامةِ على أرقامٍ ولا قبائلَ ولا عشائرَ ولا مالٍ ولا منصب؛ كلُّ هذا ستخلَعُه قبل قدومِك على الله: </w:t>
      </w:r>
      <w:r>
        <w:rPr>
          <w:b/>
          <w:bCs/>
          <w:color w:val="8A6A1F"/>
          <w:sz w:val="36"/>
          <w:szCs w:val="36"/>
        </w:rPr>
        <w:t xml:space="preserve">﴿وَكُلُّهُمْ آتِيهِ يَوْمَ الْقِيَامَةِ فَرْدًا﴾</w:t>
      </w:r>
      <w:r>
        <w:rPr>
          <w:color w:val="1A1A1A"/>
          <w:sz w:val="36"/>
          <w:szCs w:val="36"/>
        </w:rPr>
        <w:t xml:space="preserve">. واسمَعْ قولَ ربِّك:</w:t>
      </w:r>
    </w:p>
    <w:p>
      <w:pPr>
        <w:pBdr>
          <w:right w:val="single" w:sz="12" w:space="10" w:color="8A6A1F"/>
        </w:pBdr>
        <w:spacing w:before="120" w:after="160" w:line="320" w:lineRule="auto"/>
        <w:ind w:left="504" w:right="504"/>
        <w:jc w:val="both"/>
      </w:pPr>
      <w:r>
        <w:rPr>
          <w:b/>
          <w:bCs/>
          <w:color w:val="8A6A1F"/>
          <w:sz w:val="36"/>
          <w:szCs w:val="36"/>
        </w:rPr>
        <w:t xml:space="preserve">﴿إِنَّ أَكْرَمَكُمْ عِندَ اللَّهِ أَتْقَاكُمْ﴾</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«ومَن بطَّأَ به عملُه لم يُسرِعْ به نسَبُه»</w:t>
      </w:r>
      <w:r>
        <w:rPr>
          <w:rStyle w:val="a5"/>
          <w:sz w:val="36"/>
          <w:szCs w:val="36"/>
        </w:rPr>
        <w:footnoteReference w:id="9"/>
      </w:r>
    </w:p>
    <w:p>
      <w:pPr>
        <w:spacing w:after="140" w:line="340" w:lineRule="auto"/>
        <w:jc w:val="both"/>
      </w:pPr>
      <w:r>
        <w:rPr>
          <w:color w:val="1A1A1A"/>
          <w:sz w:val="36"/>
          <w:szCs w:val="36"/>
        </w:rPr>
        <w:t xml:space="preserve">فلم يُسرِعْ به مالُه ولا عِيالُه ولا مناصبُه. وقال الأحنَفُ بنُ قيسٍ ﵀ ـ في تذكيرِ الإنسانِ بحقيقتِه: عجبًا لابنِ آدمَ يتكبَّرُ وقد خرجَ من مَجرى البولِ مرَّتَين!</w:t>
      </w:r>
      <w:r>
        <w:rPr>
          <w:rStyle w:val="a5"/>
          <w:sz w:val="36"/>
          <w:szCs w:val="36"/>
        </w:rPr>
        <w:footnoteReference w:id="10"/>
      </w:r>
      <w:r>
        <w:rPr>
          <w:color w:val="1A1A1A"/>
          <w:sz w:val="36"/>
          <w:szCs w:val="36"/>
        </w:rPr>
        <w:t xml:space="preserve"> </w:t>
      </w:r>
      <w:r>
        <w:rPr>
          <w:b/>
          <w:bCs/>
          <w:color w:val="8A6A1F"/>
          <w:sz w:val="36"/>
          <w:szCs w:val="36"/>
        </w:rPr>
        <w:t xml:space="preserve">﴿أَلَمْ يَكُ نُطْفَةً مِّن مَّنِيٍّ يُمْنَىٰ ۝ ثُمَّ كَانَ عَلَقَةً فَخَلَقَ فَسَوَّىٰ﴾</w:t>
      </w:r>
      <w:r>
        <w:rPr>
          <w:color w:val="1A1A1A"/>
          <w:sz w:val="36"/>
          <w:szCs w:val="36"/>
        </w:rPr>
        <w:t xml:space="preserve">. وقد نسِيَ الطينُ ساعةً أنه طين.</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واللهِ لو نظرتَ إلى حالِك في قبرِك والترابُ يعلو ذلك البدَن، لأدركتَ أنّ القضيةَ قضيةُ تقوى وأعمال، لا قضيةُ أنسابٍ ومناصب.</w:t>
      </w:r>
    </w:p>
    <w:p>
      <w:pPr>
        <w:spacing w:after="140" w:line="340" w:lineRule="auto"/>
        <w:jc w:val="both"/>
      </w:pPr>
      <w:r>
        <w:rPr>
          <w:color w:val="1A1A1A"/>
          <w:sz w:val="36"/>
          <w:szCs w:val="36"/>
        </w:rPr>
        <w:t xml:space="preserve">أسألُ اللهَ أن يَلطُفَ بنا، وأن يُطهِّرَ قلوبَنا من الكِبر، وأن يرزُقَني وإياكم التواضُع؛ إنه جوادٌ كريم.</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إنك على كلِّ شيءٍ قدير.</w:t>
      </w:r>
    </w:p>
    <w:p>
      <w:pPr>
        <w:spacing w:after="140" w:line="340" w:lineRule="auto"/>
        <w:jc w:val="both"/>
      </w:pPr>
      <w:r>
        <w:rPr>
          <w:color w:val="1A1A1A"/>
          <w:sz w:val="36"/>
          <w:szCs w:val="36"/>
        </w:rPr>
        <w:t xml:space="preserve">اللهم مُنزِلَ الكتاب، مُجرِيَ السحاب، هازمَ الأحزاب: انصُرِ المستضعَفين، واهزِمْ من اعتدى عليهم.</w:t>
      </w:r>
      <w:r>
        <w:rPr>
          <w:rStyle w:val="a5"/>
          <w:sz w:val="36"/>
          <w:szCs w:val="36"/>
        </w:rPr>
        <w:footnoteReference w:id="11"/>
      </w:r>
      <w:r>
        <w:rPr>
          <w:color w:val="1A1A1A"/>
          <w:sz w:val="36"/>
          <w:szCs w:val="36"/>
        </w:rPr>
        <w:t xml:space="preserve"> اللهم ثبِّتْ أقدامَهم وارزُقْنا صلاةً في المسجدِ الأقصى وقد قرَّتْ عيونُنا بالفتحِ المبين؛ إنك على كلِّ شيءٍ قدير.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مسعود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عبد الله بن مسعود ﵁؛ ذكره ابنُ أبي الدنيا في «التواضع والخمول» وغيرُه.</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مسعود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حارثةَ بنِ وهبٍ ﵁. و«العُتُلّ»: الجافي الغليظ، و«الجَوّاظ»: الجَموعُ المَنوعُ الفاحشُ في كلامِه.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عمرِو بنِ شُعَيبٍ عن أبيه عن جدِّه ﵄، وقال: «غريب»، وحسَّنه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سَلمانَ الفارسيِّ ﵁؛ رواه ابنُ سعدٍ في «الطبقات» وأبو نُعيمٍ في «الحلية».</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 ضمن حديث: «من نفَّسَ عن مؤمنٍ كُربة…».</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الأحنَفِ بنِ قيسٍ ﵀ وعن غيرِه من السلفِ في كتبِ الرقائق.</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