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السلامُ عليك يا رسولَ الله</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مكانةُ السنّة النبويّة ومظاهرُ الطعن فيها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حُمّى بدأت تسري في جسد هذه الأمّة وتكاد تقتلها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ينشرها المنافقون والعَلمانيّون وأعداءُ هذه الأمّة وأذنابُها من الداخل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أعراضُها الظاهرة: رفعُ راية القرآن وتعظيمُه؛ وأعراضُها الباطنة: هجرُ سنّة النبيّ ﷺ والطعنُ فيها وتركُ التحاكم إلى شرعه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قال ﷺ: </w:t>
      </w:r>
      <w:r>
        <w:rPr>
          <w:rFonts w:ascii="Traditional Arabic" w:cs="Traditional Arabic" w:eastAsia="Traditional Arabic" w:hAnsi="Traditional Arabic"/>
          <w:b/>
          <w:bCs/>
          <w:i w:val="false"/>
          <w:iCs w:val="false"/>
          <w:sz w:val="28"/>
          <w:szCs w:val="28"/>
          <w:rtl/>
        </w:rPr>
        <w:t xml:space="preserve">«تركتُكم على البيضاء، ليلُها كنهارها؛ لا يزيغُ عنها بعدي إلا هالك»</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وواللهِ ما ضعفت هذه الأمّةُ واستقوى عليها أعداؤها إلا لَمّا ابتعدت عن سنّة نبيّها ﷺ</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مكانةُ السنّة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أنّ مَن ردّها فليس بمؤمن</w:t>
      </w:r>
    </w:p>
    <w:p>
      <w:pPr>
        <w:bidi/>
        <w:spacing w:after="130" w:line="365"/>
        <w:jc w:val="both"/>
      </w:pPr>
      <w:r>
        <w:rPr>
          <w:rFonts w:ascii="Traditional Arabic" w:cs="Traditional Arabic" w:eastAsia="Traditional Arabic" w:hAnsi="Traditional Arabic"/>
          <w:b/>
          <w:bCs/>
          <w:i w:val="false"/>
          <w:iCs w:val="false"/>
          <w:sz w:val="28"/>
          <w:szCs w:val="28"/>
          <w:rtl/>
        </w:rPr>
        <w:t xml:space="preserve">﴿فَلَا وَرَبِّكَ لَا يُؤْمِنُونَ حَتَّىٰ يُحَكِّمُوكَ فِيمَا شَجَرَ بَيْنَهُمْ ثُمَّ لَا يَجِدُوا فِي أَنفُسِهِمْ حَرَجًا مِّمَّا قَضَيْتَ وَيُسَلِّمُوا تَسْلِيمًا﴾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وما أعظمَه من قسَم!</w:t>
      </w:r>
      <w:r>
        <w:rPr>
          <w:rFonts w:ascii="Traditional Arabic" w:cs="Traditional Arabic" w:eastAsia="Traditional Arabic" w:hAnsi="Traditional Arabic"/>
          <w:b w:val="false"/>
          <w:bCs w:val="false"/>
          <w:i w:val="false"/>
          <w:iCs w:val="false"/>
          <w:sz w:val="28"/>
          <w:szCs w:val="28"/>
          <w:rtl/>
        </w:rPr>
        <w:t xml:space="preserve"> وقال: </w:t>
      </w:r>
      <w:r>
        <w:rPr>
          <w:rFonts w:ascii="Traditional Arabic" w:cs="Traditional Arabic" w:eastAsia="Traditional Arabic" w:hAnsi="Traditional Arabic"/>
          <w:b/>
          <w:bCs/>
          <w:i w:val="false"/>
          <w:iCs w:val="false"/>
          <w:sz w:val="28"/>
          <w:szCs w:val="28"/>
          <w:rtl/>
        </w:rPr>
        <w:t xml:space="preserve">﴿وَمَا كَانَ لِمُؤْمِنٍ وَلَا مُؤْمِنَةٍ إِذَا قَضَى اللَّهُ وَرَسُولُهُ أَمْرًا أَن يَكُونَ لَهُمُ الْخِيَرَةُ مِنْ أَمْرِهِمْ﴾</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وهاتان الآيتان </w:t>
      </w:r>
      <w:r>
        <w:rPr>
          <w:rFonts w:ascii="Traditional Arabic" w:cs="Traditional Arabic" w:eastAsia="Traditional Arabic" w:hAnsi="Traditional Arabic"/>
          <w:b/>
          <w:bCs/>
          <w:i w:val="false"/>
          <w:iCs w:val="false"/>
          <w:sz w:val="28"/>
          <w:szCs w:val="28"/>
          <w:rtl/>
        </w:rPr>
        <w:t xml:space="preserve">مصداقُ نصف الشهادة: «أشهد أنّ محمدًا رسولُ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تشهد أنّه رسولُ الله ثم لا تتحاكم إلى سنّته، بل تتنكّب طريقتَه تبعًا لغربٍ كافرٍ أو هوًى أو عادة؟!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أنّ العملَ لا يُقبَل إلا بموافقتها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«مَن عمِل عملًا ليس عليه أمرُنا فهو رَدّ»</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أي مردودٌ غيرُ مقبول</w:t>
      </w:r>
      <w:r>
        <w:rPr>
          <w:rFonts w:ascii="Traditional Arabic" w:cs="Traditional Arabic" w:eastAsia="Traditional Arabic" w:hAnsi="Traditional Arabic"/>
          <w:b w:val="false"/>
          <w:bCs w:val="false"/>
          <w:i w:val="false"/>
          <w:iCs w:val="false"/>
          <w:sz w:val="28"/>
          <w:szCs w:val="28"/>
          <w:rtl/>
        </w:rPr>
        <w:t xml:space="preserve">. وفي روايةٍ: </w:t>
      </w:r>
      <w:r>
        <w:rPr>
          <w:rFonts w:ascii="Traditional Arabic" w:cs="Traditional Arabic" w:eastAsia="Traditional Arabic" w:hAnsi="Traditional Arabic"/>
          <w:b/>
          <w:bCs/>
          <w:i w:val="false"/>
          <w:iCs w:val="false"/>
          <w:sz w:val="28"/>
          <w:szCs w:val="28"/>
          <w:rtl/>
        </w:rPr>
        <w:t xml:space="preserve">«مَن أحدث في أمرنا هذا ما ليس منه فهو رَدّ»</w:t>
      </w:r>
      <w:r>
        <w:rPr>
          <w:rFonts w:ascii="Traditional Arabic" w:cs="Traditional Arabic" w:eastAsia="Traditional Arabic" w:hAnsi="Traditional Arabic"/>
          <w:b w:val="false"/>
          <w:bCs w:val="false"/>
          <w:i w:val="false"/>
          <w:iCs w:val="false"/>
          <w:sz w:val="28"/>
          <w:szCs w:val="28"/>
          <w:rtl/>
        </w:rPr>
        <w:t xml:space="preserve">. متفقٌ عليه من حديث عائشةَ ﵂. </w:t>
      </w:r>
      <w:r>
        <w:rPr>
          <w:rFonts w:ascii="Traditional Arabic" w:cs="Traditional Arabic" w:eastAsia="Traditional Arabic" w:hAnsi="Traditional Arabic"/>
          <w:b/>
          <w:bCs/>
          <w:i w:val="false"/>
          <w:iCs w:val="false"/>
          <w:sz w:val="28"/>
          <w:szCs w:val="28"/>
          <w:rtl/>
        </w:rPr>
        <w:t xml:space="preserve">فإيّاك أن تقدَم يوم القيامة بأعمالٍ وقُربات وأنت متنكِّبٌ طريقَ المصطفى ﷺ</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أنّها الطريقُ الوحيد الموصِل إلى الجنّة</w:t>
      </w:r>
    </w:p>
    <w:p>
      <w:pPr>
        <w:bidi/>
        <w:spacing w:after="130" w:line="365"/>
        <w:jc w:val="both"/>
      </w:pPr>
      <w:r>
        <w:rPr>
          <w:rFonts w:ascii="Traditional Arabic" w:cs="Traditional Arabic" w:eastAsia="Traditional Arabic" w:hAnsi="Traditional Arabic"/>
          <w:b/>
          <w:bCs/>
          <w:i w:val="false"/>
          <w:iCs w:val="false"/>
          <w:sz w:val="28"/>
          <w:szCs w:val="28"/>
          <w:rtl/>
        </w:rPr>
        <w:t xml:space="preserve">﴿وَأَنَّ هَٰذَا صِرَاطِي مُسْتَقِيمًا فَاتَّبِعُوهُ ۖ وَلَا تَتَّبِعُوا السُّبُلَ فَتَفَرَّقَ بِكُمْ عَن سَبِيلِهِ﴾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يُشَاقِقِ الرَّسُولَ مِن بَعْدِ مَا تَبَيَّنَ لَهُ الْهُدَىٰ وَيَتَّبِعْ غَيْرَ سَبِيلِ الْمُؤْمِنِينَ نُوَلِّهِ مَا تَوَلَّىٰ وَنُصْلِهِ جَهَنَّمَ ۖ وَسَاءَتْ مَصِيرًا﴾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ووعظ ﷺ أصحابَه موعظةً </w:t>
      </w:r>
      <w:r>
        <w:rPr>
          <w:rFonts w:ascii="Traditional Arabic" w:cs="Traditional Arabic" w:eastAsia="Traditional Arabic" w:hAnsi="Traditional Arabic"/>
          <w:b/>
          <w:bCs/>
          <w:i w:val="false"/>
          <w:iCs w:val="false"/>
          <w:sz w:val="28"/>
          <w:szCs w:val="28"/>
          <w:rtl/>
        </w:rPr>
        <w:t xml:space="preserve">وجِلت منها القلوبُ وذرفت منها العيون</w:t>
      </w:r>
      <w:r>
        <w:rPr>
          <w:rFonts w:ascii="Traditional Arabic" w:cs="Traditional Arabic" w:eastAsia="Traditional Arabic" w:hAnsi="Traditional Arabic"/>
          <w:b w:val="false"/>
          <w:bCs w:val="false"/>
          <w:i w:val="false"/>
          <w:iCs w:val="false"/>
          <w:sz w:val="28"/>
          <w:szCs w:val="28"/>
          <w:rtl/>
        </w:rPr>
        <w:t xml:space="preserve">، فقالوا: يا رسول الله، كأنّها موعظةُ مودِّع فأوصِنا! فقال: </w:t>
      </w:r>
      <w:r>
        <w:rPr>
          <w:rFonts w:ascii="Traditional Arabic" w:cs="Traditional Arabic" w:eastAsia="Traditional Arabic" w:hAnsi="Traditional Arabic"/>
          <w:b/>
          <w:bCs/>
          <w:i w:val="false"/>
          <w:iCs w:val="false"/>
          <w:sz w:val="28"/>
          <w:szCs w:val="28"/>
          <w:rtl/>
        </w:rPr>
        <w:t xml:space="preserve">«فعليكم بسنّتي وسنّةِ الخلفاء الراشدين المهديّين، عَضُّوا عليها بالنواجذ»</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ورأى سعيدُ بنُ المسيّبِ ﵀ رجلًا يُصلّي بعد الفجر في وقت النهي فأنكر عليه، </w:t>
      </w:r>
      <w:r>
        <w:rPr>
          <w:rFonts w:ascii="Traditional Arabic" w:cs="Traditional Arabic" w:eastAsia="Traditional Arabic" w:hAnsi="Traditional Arabic"/>
          <w:b/>
          <w:bCs/>
          <w:i w:val="false"/>
          <w:iCs w:val="false"/>
          <w:sz w:val="28"/>
          <w:szCs w:val="28"/>
          <w:rtl/>
        </w:rPr>
        <w:t xml:space="preserve">فقال الرجل بلسان حالنا اليوم: أيُعذِّبُني اللهُ على الصلاة؟! فقال: لا، ولكن يُعذِّبك على مخالفة السنّة</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مظاهرُ الطعن في السنّة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رفعُ راية «الاكتفاء بالقرآن»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يقول القرآنيّون: </w:t>
      </w:r>
      <w:r>
        <w:rPr>
          <w:rFonts w:ascii="Traditional Arabic" w:cs="Traditional Arabic" w:eastAsia="Traditional Arabic" w:hAnsi="Traditional Arabic"/>
          <w:b/>
          <w:bCs/>
          <w:i w:val="false"/>
          <w:iCs w:val="false"/>
          <w:sz w:val="28"/>
          <w:szCs w:val="28"/>
          <w:rtl/>
        </w:rPr>
        <w:t xml:space="preserve">«حسبُنا كتابُ الله! ما وجدناه فيه أخذنا به، وما لم نجده فلا نعمل به»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ووالله ما سمعتُ بقرآنيٍّ إلا قلتُ: صدق رسولُ الله ﷺ!</w:t>
      </w:r>
      <w:r>
        <w:rPr>
          <w:rFonts w:ascii="Traditional Arabic" w:cs="Traditional Arabic" w:eastAsia="Traditional Arabic" w:hAnsi="Traditional Arabic"/>
          <w:b w:val="false"/>
          <w:bCs w:val="false"/>
          <w:i w:val="false"/>
          <w:iCs w:val="false"/>
          <w:sz w:val="28"/>
          <w:szCs w:val="28"/>
          <w:rtl/>
        </w:rPr>
        <w:t xml:space="preserve"> فقد أخبرنا بهم فقال: </w:t>
      </w:r>
      <w:r>
        <w:rPr>
          <w:rFonts w:ascii="Traditional Arabic" w:cs="Traditional Arabic" w:eastAsia="Traditional Arabic" w:hAnsi="Traditional Arabic"/>
          <w:b/>
          <w:bCs/>
          <w:i w:val="false"/>
          <w:iCs w:val="false"/>
          <w:sz w:val="28"/>
          <w:szCs w:val="28"/>
          <w:rtl/>
        </w:rPr>
        <w:t xml:space="preserve">«يوشِكُ الرجلُ متّكئًا على أريكته يُحدَّثُ بحديثٍ من حديثي فيقول: بيننا وبينكم كتابُ الله؛ فما وجدنا فيه من حلالٍ استحللناه، وما وجدنا فيه من حرامٍ حرّمناه. ألا وإنّ ما حرّم رسولُ الله ﷺ مثلُ ما حرّم الله»</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وأقولُ للقرآنيّ: </w:t>
      </w:r>
      <w:r>
        <w:rPr>
          <w:rFonts w:ascii="Traditional Arabic" w:cs="Traditional Arabic" w:eastAsia="Traditional Arabic" w:hAnsi="Traditional Arabic"/>
          <w:b/>
          <w:bCs/>
          <w:i w:val="false"/>
          <w:iCs w:val="false"/>
          <w:sz w:val="28"/>
          <w:szCs w:val="28"/>
          <w:rtl/>
        </w:rPr>
        <w:t xml:space="preserve">أقبلُ منك أن تكتفيَ بالقرآن بشرطٍ واحد: أن تُخبرني كم عددُ الصلوات؟ وكم ركعةً في الظهر؟ وما مقدارُ الزكاة؟ وكيف الحجُّ والصيام؟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استطعتَ ذلك من القرآن وحدَه فاترُكِ السنّة؛ وإلا فعيبٌ عليك أن تأخذها في مكانٍ وتتركها في مكان — ﴿أَفَتُؤْمِنُونَ بِبَعْضِ الْكِتَابِ وَتَكْفُرُونَ بِبَعْضٍ﴾. وهذا منهجُ اليهود: الانتقائيّةُ في الأحكام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واللهُ يقول: </w:t>
      </w:r>
      <w:r>
        <w:rPr>
          <w:rFonts w:ascii="Traditional Arabic" w:cs="Traditional Arabic" w:eastAsia="Traditional Arabic" w:hAnsi="Traditional Arabic"/>
          <w:b/>
          <w:bCs/>
          <w:i w:val="false"/>
          <w:iCs w:val="false"/>
          <w:sz w:val="28"/>
          <w:szCs w:val="28"/>
          <w:rtl/>
        </w:rPr>
        <w:t xml:space="preserve">﴿مَّن يُطِعِ الرَّسُولَ فَقَدْ أَطَاعَ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﴿وَأَنزَلْنَا إِلَيْكَ الذِّكْرَ لِتُبَيِّنَ لِلنَّاسِ مَا نُزِّلَ إِلَيْهِمْ﴾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الطعنُ المُبطَّن بزعم التحاكم إلى العقل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يقول: </w:t>
      </w:r>
      <w:r>
        <w:rPr>
          <w:rFonts w:ascii="Traditional Arabic" w:cs="Traditional Arabic" w:eastAsia="Traditional Arabic" w:hAnsi="Traditional Arabic"/>
          <w:b/>
          <w:bCs/>
          <w:i w:val="false"/>
          <w:iCs w:val="false"/>
          <w:sz w:val="28"/>
          <w:szCs w:val="28"/>
          <w:rtl/>
        </w:rPr>
        <w:t xml:space="preserve">السنّةُ تُخالِف العقل! فأقول: عقلُ مَن؟ عقلُ أرسطو وأفلاطون؟ عقلُ داروين؟ عقلُ المنافقين؟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نعم، إنّ السنّةَ تُخالِف أهواءَهم ومطامعَهم وغاياتِهم؛ وأمّا السنّةُ الصحيحة فلا تُعارِض الفطرةَ أبدًا، والعقلُ السليم يستسلم لكلام الله ورسوله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فيُقال: </w:t>
      </w:r>
      <w:r>
        <w:rPr>
          <w:rFonts w:ascii="Traditional Arabic" w:cs="Traditional Arabic" w:eastAsia="Traditional Arabic" w:hAnsi="Traditional Arabic"/>
          <w:b/>
          <w:bCs/>
          <w:i w:val="false"/>
          <w:iCs w:val="false"/>
          <w:sz w:val="28"/>
          <w:szCs w:val="28"/>
          <w:rtl/>
        </w:rPr>
        <w:t xml:space="preserve">عقلي لا يقبل حديثَ الذباب! عقلي لا يقبل عذابَ القبر! عقلي لا يقبل الصراط!</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ثم ماذا بعد ذلك؟ لن يقبل الجنّةَ ولا النار — ثم لا يقبل اللهَ، تعالى اللهُ عمّا يقولون!</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ولمّا كان في الأمّة رجالٌ لم يكن أحدٌ يجرؤ على التطاول: </w:t>
      </w:r>
      <w:r>
        <w:rPr>
          <w:rFonts w:ascii="Traditional Arabic" w:cs="Traditional Arabic" w:eastAsia="Traditional Arabic" w:hAnsi="Traditional Arabic"/>
          <w:b/>
          <w:bCs/>
          <w:i w:val="false"/>
          <w:iCs w:val="false"/>
          <w:sz w:val="28"/>
          <w:szCs w:val="28"/>
          <w:rtl/>
        </w:rPr>
        <w:t xml:space="preserve">كان أبو معاويةَ الضريرُ يُحدِّث هارونَ الرشيدَ بحديث «احتجَّ آدمُ وموسى» — وهو في «الصحيحين» — فقال رجلٌ من قريشٍ حاضرٌ: وأين لقيه؟!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فغضب هارونُ وقال: النِّطعَ والسيف! زنديقٌ يطعن في الحديث! فما زال به أبو معاوية حتى سكّنه</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فاحذَرْ يا مسلم أن تكون ممّن يطعن في سنّة نبيّك، </w:t>
      </w:r>
      <w:r>
        <w:rPr>
          <w:rFonts w:ascii="Traditional Arabic" w:cs="Traditional Arabic" w:eastAsia="Traditional Arabic" w:hAnsi="Traditional Arabic"/>
          <w:b/>
          <w:bCs/>
          <w:i w:val="false"/>
          <w:iCs w:val="false"/>
          <w:sz w:val="28"/>
          <w:szCs w:val="28"/>
          <w:rtl/>
        </w:rPr>
        <w:t xml:space="preserve">فتقدَمَ يوم القيامة والناسُ يردون الحوضَ فتُذادُ عنه — لأنّك غيّرتَ وبدّلتَ وتنكّبتَ طريقَ محمدٍ ﷺ</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(٤٦٩٠) والترمذي والحاكم من حديث أبي هريرة ﵁، وحسّنه الألباني في «صحيح أبي داود» (٣٩٢٩) و«صحيح الجامع» (٥٣٠).</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(٢/٣٠٥) والطبراني من حديث أبي هريرة ﵁ وعثمان بن أبي العاص ﵁، وحسّنه الألباني في «صحيح الترغيب» (٧٠٦) و«صحيح الجامع» (٢٥٠٤). وأصلُ حديث النزول متفقٌ عليه.</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أخرجه أحمد والبيهقي وغيرهما ضمن أحاديث الإسراء وله شواهد؛ وقد صحّح الألباني أصلَ حديث الإسراء بمشاهد العذاب. ولم أقف على حكمٍ لإمامٍ على هذا اللفظ بعينه في كتب الشيخ الحاضرة في المكتبة، فيُذكر مع التنبيه.</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(٢١٤٩) والترمذي وأحمد من حديث بريدة ﵁، وحسّنه الألباني في «صحيح الجامع» (٧٩٥٣) و«الإرواء» (١٨٦٤).</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(٤٣) وأحمد من حديث العِرباض بن سارية ﵁، وصحّحه الألباني في «صحيح الجامع» (٤٣٦٩) و«السلسلة الصحيحة» (٦٨٨).</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(٤٦٠٧) والترمذي وابن ماجه من حديث العِرباض بن سارية ﵁. قال الترمذي: «حسنٌ صحيح»، وصحّحه الألباني في «صحيح أبي داود» (٣٨٥١) و«الإرواء» (٢٤٥٥).</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أثرٌ مشهور عن سعيد بن المسيّب ﵀، رواه عبد الرزّاق في «مصنّفه» والبيهقي وغيرهما.</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(٤٦٠٤) والترمذي وابن ماجه من حديث المقدام بن معدي كَرِبَ ﵁، وصحّحه الألباني في «صحيح أبي داود» (٣٨٤٨) و«الإرواء» (٢٦٦٧).</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خبرٌ مشهور في كتب التراجم والتاريخ؛ ذكره الخطيب البغدادي في «تاريخ بغداد» والذهبي في «السير». وهو من أخبار التراجم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مكانةُ السنّة النبويّة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2026-08-02T14:15:03.090Z</dcterms:created>
  <dcterms:modified xsi:type="dcterms:W3CDTF">2026-08-02T14:15:03.090Z</dcterms:modified>
</cp:coreProperties>
</file>

<file path=docProps/custom.xml><?xml version="1.0" encoding="utf-8"?>
<Properties xmlns="http://schemas.openxmlformats.org/officeDocument/2006/custom-properties" xmlns:vt="http://schemas.openxmlformats.org/officeDocument/2006/docPropsVTypes"/>
</file>