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﴿وَلَا تُفْسِدُوا فِي الْأَرْضِ بَعْدَ إِصْلَاحِهَا﴾</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مظاهرُ الإفساد: الفسادُ العقديّ والفسادُ الأخلاقيّ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ها هم ينشرونه من جديد</w:t>
      </w:r>
      <w:r>
        <w:rPr>
          <w:rFonts w:ascii="Traditional Arabic" w:cs="Traditional Arabic" w:eastAsia="Traditional Arabic" w:hAnsi="Traditional Arabic"/>
          <w:b w:val="false"/>
          <w:bCs w:val="false"/>
          <w:i w:val="false"/>
          <w:iCs w:val="false"/>
          <w:sz w:val="28"/>
          <w:szCs w:val="28"/>
          <w:rtl/>
        </w:rPr>
        <w:t xml:space="preserve">؛ يملأُ البرَّ والبحر، ويحرقُ الأخضرَ واليابس، حتى يدَعَ الأرضَ قاعًا صفصفًا. ينشرونه في مؤامراتٍ تُحاك، ومؤتمراتٍ تُعقد، ومناهجَ تُغيَّر — </w:t>
      </w:r>
      <w:r>
        <w:rPr>
          <w:rFonts w:ascii="Traditional Arabic" w:cs="Traditional Arabic" w:eastAsia="Traditional Arabic" w:hAnsi="Traditional Arabic"/>
          <w:b/>
          <w:bCs/>
          <w:i w:val="false"/>
          <w:iCs w:val="false"/>
          <w:sz w:val="28"/>
          <w:szCs w:val="28"/>
          <w:rtl/>
        </w:rPr>
        <w:t xml:space="preserve">ونحن في غفلةٍ شديدةٍ عمّا يُراد بنا</w:t>
      </w:r>
      <w:r>
        <w:rPr>
          <w:rFonts w:ascii="Traditional Arabic" w:cs="Traditional Arabic" w:eastAsia="Traditional Arabic" w:hAnsi="Traditional Arabic"/>
          <w:b w:val="false"/>
          <w:bCs w:val="false"/>
          <w:i w:val="false"/>
          <w:iCs w:val="false"/>
          <w:sz w:val="28"/>
          <w:szCs w:val="28"/>
          <w:rtl/>
        </w:rPr>
        <w:t xml:space="preserve">. واللهُ نهانا: </w:t>
      </w:r>
      <w:r>
        <w:rPr>
          <w:rFonts w:ascii="Traditional Arabic" w:cs="Traditional Arabic" w:eastAsia="Traditional Arabic" w:hAnsi="Traditional Arabic"/>
          <w:b/>
          <w:bCs/>
          <w:i w:val="false"/>
          <w:iCs w:val="false"/>
          <w:sz w:val="28"/>
          <w:szCs w:val="28"/>
          <w:rtl/>
        </w:rPr>
        <w:t xml:space="preserve">﴿وَلَا تُفْسِدُوا فِي الْأَرْضِ بَعْدَ إِصْلَاحِهَا﴾</w:t>
      </w:r>
      <w:r>
        <w:rPr>
          <w:rFonts w:ascii="Traditional Arabic" w:cs="Traditional Arabic" w:eastAsia="Traditional Arabic" w:hAnsi="Traditional Arabic"/>
          <w:b w:val="false"/>
          <w:bCs w:val="false"/>
          <w:i w:val="false"/>
          <w:iCs w:val="false"/>
          <w:sz w:val="28"/>
          <w:szCs w:val="28"/>
          <w:rtl/>
        </w:rPr>
        <w:t xml:space="preserve"> [الأعراف: ٥٦].</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وكلامي عن الفساد، ولكنّي في حَيرةٍ: من أين أبدأ؟ </w:t>
      </w:r>
      <w:r>
        <w:rPr>
          <w:rFonts w:ascii="Traditional Arabic" w:cs="Traditional Arabic" w:eastAsia="Traditional Arabic" w:hAnsi="Traditional Arabic"/>
          <w:b/>
          <w:bCs/>
          <w:i w:val="false"/>
          <w:iCs w:val="false"/>
          <w:sz w:val="28"/>
          <w:szCs w:val="28"/>
          <w:rtl/>
        </w:rPr>
        <w:t xml:space="preserve">فالأمّةُ كأنّها جعلت الفسادَ دينًا تتعبّد به!</w:t>
      </w:r>
      <w:r>
        <w:rPr>
          <w:rFonts w:ascii="Traditional Arabic" w:cs="Traditional Arabic" w:eastAsia="Traditional Arabic" w:hAnsi="Traditional Arabic"/>
          <w:b w:val="false"/>
          <w:bCs w:val="false"/>
          <w:i w:val="false"/>
          <w:iCs w:val="false"/>
          <w:sz w:val="28"/>
          <w:szCs w:val="28"/>
          <w:rtl/>
        </w:rPr>
        <w:t xml:space="preserve"> غير أنّي سأقف وقفتين في مظهرين </w:t>
      </w:r>
      <w:r>
        <w:rPr>
          <w:rFonts w:ascii="Traditional Arabic" w:cs="Traditional Arabic" w:eastAsia="Traditional Arabic" w:hAnsi="Traditional Arabic"/>
          <w:b/>
          <w:bCs/>
          <w:i w:val="false"/>
          <w:iCs w:val="false"/>
          <w:sz w:val="28"/>
          <w:szCs w:val="28"/>
          <w:rtl/>
        </w:rPr>
        <w:t xml:space="preserve">لا أُحلِّل نفسي أمام الله ألّا أتكلّم عنهما</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الفسادُ العقديّ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فإنّه </w:t>
      </w:r>
      <w:r>
        <w:rPr>
          <w:rFonts w:ascii="Traditional Arabic" w:cs="Traditional Arabic" w:eastAsia="Traditional Arabic" w:hAnsi="Traditional Arabic"/>
          <w:b/>
          <w:bCs/>
          <w:i w:val="false"/>
          <w:iCs w:val="false"/>
          <w:sz w:val="28"/>
          <w:szCs w:val="28"/>
          <w:rtl/>
        </w:rPr>
        <w:t xml:space="preserve">لن تُهزَم أمّةٌ ولن يُسيطَر عليها إلا بإفساد عقائدها، وخلخلةِ ثوابتها، وزعزعةِ توحيدها</w:t>
      </w:r>
      <w:r>
        <w:rPr>
          <w:rFonts w:ascii="Traditional Arabic" w:cs="Traditional Arabic" w:eastAsia="Traditional Arabic" w:hAnsi="Traditional Arabic"/>
          <w:b w:val="false"/>
          <w:bCs w:val="false"/>
          <w:i w:val="false"/>
          <w:iCs w:val="false"/>
          <w:sz w:val="28"/>
          <w:szCs w:val="28"/>
          <w:rtl/>
        </w:rPr>
        <w:t xml:space="preserve">. وهذا ما يُفعَل اليوم في فسادٍ عقديٍّ لم تشهد الأمّةُ له مثيلًا. وله صورتان: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الصورة الأولى: تعليقُ القلوب بالقبور والأضرحة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نراه ونسمعه ونقرؤه، </w:t>
      </w:r>
      <w:r>
        <w:rPr>
          <w:rFonts w:ascii="Traditional Arabic" w:cs="Traditional Arabic" w:eastAsia="Traditional Arabic" w:hAnsi="Traditional Arabic"/>
          <w:b/>
          <w:bCs/>
          <w:i w:val="false"/>
          <w:iCs w:val="false"/>
          <w:sz w:val="28"/>
          <w:szCs w:val="28"/>
          <w:rtl/>
        </w:rPr>
        <w:t xml:space="preserve">حتى تقزّزت أسماعُنا من كثرة الدعاة إلى قصد القبور والأحجار من دون الله</w:t>
      </w:r>
      <w:r>
        <w:rPr>
          <w:rFonts w:ascii="Traditional Arabic" w:cs="Traditional Arabic" w:eastAsia="Traditional Arabic" w:hAnsi="Traditional Arabic"/>
          <w:b w:val="false"/>
          <w:bCs w:val="false"/>
          <w:i w:val="false"/>
          <w:iCs w:val="false"/>
          <w:sz w:val="28"/>
          <w:szCs w:val="28"/>
          <w:rtl/>
        </w:rPr>
        <w:t xml:space="preserve">. فاسألْ نفسك: لماذا في هذه المرحلة بالذات يُروَّج لهذا؟ </w:t>
      </w:r>
      <w:r>
        <w:rPr>
          <w:rFonts w:ascii="Traditional Arabic" w:cs="Traditional Arabic" w:eastAsia="Traditional Arabic" w:hAnsi="Traditional Arabic"/>
          <w:b/>
          <w:bCs/>
          <w:i w:val="false"/>
          <w:iCs w:val="false"/>
          <w:sz w:val="28"/>
          <w:szCs w:val="28"/>
          <w:rtl/>
        </w:rPr>
        <w:t xml:space="preserve">حتى تنهزم الأمّةُ؛ فإنّ أمّةً أضاعت ربَّها لا تنتصر</w:t>
      </w:r>
      <w:r>
        <w:rPr>
          <w:rFonts w:ascii="Traditional Arabic" w:cs="Traditional Arabic" w:eastAsia="Traditional Arabic" w:hAnsi="Traditional Arabic"/>
          <w:b w:val="false"/>
          <w:bCs w:val="false"/>
          <w:i w:val="false"/>
          <w:iCs w:val="false"/>
          <w:sz w:val="28"/>
          <w:szCs w:val="28"/>
          <w:rtl/>
        </w:rPr>
        <w:t xml:space="preserve">. فمَن توجّه لقبرٍ فناداه، أو لحجرٍ فلاذ به من دون الله — </w:t>
      </w:r>
      <w:r>
        <w:rPr>
          <w:rFonts w:ascii="Traditional Arabic" w:cs="Traditional Arabic" w:eastAsia="Traditional Arabic" w:hAnsi="Traditional Arabic"/>
          <w:b/>
          <w:bCs/>
          <w:i w:val="false"/>
          <w:iCs w:val="false"/>
          <w:sz w:val="28"/>
          <w:szCs w:val="28"/>
          <w:rtl/>
        </w:rPr>
        <w:t xml:space="preserve">فهو عبدٌ ضيّع ربَّه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الصورة الثانية: الترويجُ لوحدة الأديان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وإعادةُ التقارب مع عبّاد الأصنام ومع من يقولون: </w:t>
      </w:r>
      <w:r>
        <w:rPr>
          <w:rFonts w:ascii="Traditional Arabic" w:cs="Traditional Arabic" w:eastAsia="Traditional Arabic" w:hAnsi="Traditional Arabic"/>
          <w:b/>
          <w:bCs/>
          <w:i w:val="false"/>
          <w:iCs w:val="false"/>
          <w:sz w:val="28"/>
          <w:szCs w:val="28"/>
          <w:rtl/>
        </w:rPr>
        <w:t xml:space="preserve">﴿اتَّخَذَ اللَّهُ وَلَدًا﴾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أيُّ فسادٍ أعظمُ من هذا؟</w:t>
      </w:r>
      <w:r>
        <w:rPr>
          <w:rFonts w:ascii="Traditional Arabic" w:cs="Traditional Arabic" w:eastAsia="Traditional Arabic" w:hAnsi="Traditional Arabic"/>
          <w:b w:val="false"/>
          <w:bCs w:val="false"/>
          <w:i w:val="false"/>
          <w:iCs w:val="false"/>
          <w:sz w:val="28"/>
          <w:szCs w:val="28"/>
          <w:rtl/>
        </w:rPr>
        <w:t xml:space="preserve"> تماهٍ مع «الآخر» خوفًا من تهمة التطرّف!</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فيا مَن تتقاربون مع «الآخر»: </w:t>
      </w:r>
      <w:r>
        <w:rPr>
          <w:rFonts w:ascii="Traditional Arabic" w:cs="Traditional Arabic" w:eastAsia="Traditional Arabic" w:hAnsi="Traditional Arabic"/>
          <w:b/>
          <w:bCs/>
          <w:i w:val="false"/>
          <w:iCs w:val="false"/>
          <w:sz w:val="28"/>
          <w:szCs w:val="28"/>
          <w:rtl/>
        </w:rPr>
        <w:t xml:space="preserve">أين أنتم عن الآخر الذي قُتل في فلسطين؟</w:t>
      </w:r>
      <w:r>
        <w:rPr>
          <w:rFonts w:ascii="Traditional Arabic" w:cs="Traditional Arabic" w:eastAsia="Traditional Arabic" w:hAnsi="Traditional Arabic"/>
          <w:b w:val="false"/>
          <w:bCs w:val="false"/>
          <w:i w:val="false"/>
          <w:iCs w:val="false"/>
          <w:sz w:val="28"/>
          <w:szCs w:val="28"/>
          <w:rtl/>
        </w:rPr>
        <w:t xml:space="preserve"> وأين أنتم عن الآخر الذي ارتوت أرضُ الشام بدمائه؟ وأين أنتم عن الآخر الذي يُحرَق حرقًا في الهند، وعن الآخر في البوسنة واليمن؟ </w:t>
      </w:r>
      <w:r>
        <w:rPr>
          <w:rFonts w:ascii="Traditional Arabic" w:cs="Traditional Arabic" w:eastAsia="Traditional Arabic" w:hAnsi="Traditional Arabic"/>
          <w:b/>
          <w:bCs/>
          <w:i w:val="false"/>
          <w:iCs w:val="false"/>
          <w:sz w:val="28"/>
          <w:szCs w:val="28"/>
          <w:rtl/>
        </w:rPr>
        <w:t xml:space="preserve">ولِمَ لا تتقاربون مع دعاة أهل السنّة الذين يدعون الناسَ إلى عبادة الله؟</w:t>
      </w:r>
      <w:r>
        <w:rPr>
          <w:rFonts w:ascii="Traditional Arabic" w:cs="Traditional Arabic" w:eastAsia="Traditional Arabic" w:hAnsi="Traditional Arabic"/>
          <w:b w:val="false"/>
          <w:bCs w:val="false"/>
          <w:i w:val="false"/>
          <w:iCs w:val="false"/>
          <w:sz w:val="28"/>
          <w:szCs w:val="28"/>
          <w:rtl/>
        </w:rPr>
        <w:t xml:space="preserve"> أين وئامُكم معهم؟ </w:t>
      </w:r>
      <w:r>
        <w:rPr>
          <w:rFonts w:ascii="Traditional Arabic" w:cs="Traditional Arabic" w:eastAsia="Traditional Arabic" w:hAnsi="Traditional Arabic"/>
          <w:b/>
          <w:bCs/>
          <w:i w:val="false"/>
          <w:iCs w:val="false"/>
          <w:sz w:val="28"/>
          <w:szCs w:val="28"/>
          <w:rtl/>
        </w:rPr>
        <w:t xml:space="preserve">إنّها أجندةٌ ينفّذها أبناءُ جلدتنا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وقد يقول قائل: أوَتُعبَد القبورُ اليوم؟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أوَما قرأتم سورةَ نوح؟ </w:t>
      </w:r>
      <w:r>
        <w:rPr>
          <w:rFonts w:ascii="Traditional Arabic" w:cs="Traditional Arabic" w:eastAsia="Traditional Arabic" w:hAnsi="Traditional Arabic"/>
          <w:b/>
          <w:bCs/>
          <w:i w:val="false"/>
          <w:iCs w:val="false"/>
          <w:sz w:val="28"/>
          <w:szCs w:val="28"/>
          <w:rtl/>
        </w:rPr>
        <w:t xml:space="preserve">وَدٌّ وسُواعٌ ويَغوثُ ويَعوقُ ونَسْرٌ: رجالٌ صالحون ماتوا في زمن توحيد، فأوحى الشيطانُ أن انصِبوا لهم أنصابًا تُذكِّركم بهم — ففعلوا ولم تُعبَد، حتى إذا هلك أولئك ونُسِخ العلمُ عُبِدت</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وسمعتُ قصّةً من داعيةٍ نشر الإسلامَ في إفريقيا؛ قال: نزلنا بقبيلةٍ فخيّمنا بجوار صنمٍ يُعبَد، فسألتُ زعيمَها عن قصّته، فقال بدموعٍ على أطلال التوحيد: </w:t>
      </w:r>
      <w:r>
        <w:rPr>
          <w:rFonts w:ascii="Traditional Arabic" w:cs="Traditional Arabic" w:eastAsia="Traditional Arabic" w:hAnsi="Traditional Arabic"/>
          <w:b/>
          <w:bCs/>
          <w:i w:val="false"/>
          <w:iCs w:val="false"/>
          <w:sz w:val="28"/>
          <w:szCs w:val="28"/>
          <w:rtl/>
        </w:rPr>
        <w:t xml:space="preserve">كنّا على الإسلام قبل ثلاثمائة عام، وكان لنا شيخٌ إذا أجدبت الأرضُ استسقى لنا فنُمطَر. فذهب إلى مكّة ولم يعد، فأجدبنا، فبحثنا في بيته فوجدنا كُتُبًا، فنحرنا بقرةً وأفرغنا أحشاءها ووضعنا الكُتُبَ فيها ودفنّاها في تلك الساحة، ثم بنينا نُصُبًا يُذكِّرنا بموضعها. فكنّا إذا أجدبنا توجّهنا إلى تلك البقعة فدعونا اللهَ فنُمطَر. ثم ذهب جيلٌ وجيل — حتى صار صنمًا يُعبَد من دون الله!</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الفسادُ الأخلاقيّ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أمّةٌ فسدت عقيدتُها ولم تسلَمْ لها أخلاقُها! والناظرُ في حال أمّتنا يجد فسادًا أخلاقيًّا عريضًا: فُحشًا وفجورًا ورذيلةً وقلّةَ حياء. </w:t>
      </w:r>
      <w:r>
        <w:rPr>
          <w:rFonts w:ascii="Traditional Arabic" w:cs="Traditional Arabic" w:eastAsia="Traditional Arabic" w:hAnsi="Traditional Arabic"/>
          <w:b/>
          <w:bCs/>
          <w:i w:val="false"/>
          <w:iCs w:val="false"/>
          <w:sz w:val="28"/>
          <w:szCs w:val="28"/>
          <w:rtl/>
        </w:rPr>
        <w:t xml:space="preserve">وإنّ بوّابةَ الفساد الأخلاقيّ هي المرأة</w:t>
      </w:r>
      <w:r>
        <w:rPr>
          <w:rFonts w:ascii="Traditional Arabic" w:cs="Traditional Arabic" w:eastAsia="Traditional Arabic" w:hAnsi="Traditional Arabic"/>
          <w:b w:val="false"/>
          <w:bCs w:val="false"/>
          <w:i w:val="false"/>
          <w:iCs w:val="false"/>
          <w:sz w:val="28"/>
          <w:szCs w:val="28"/>
          <w:rtl/>
        </w:rPr>
        <w:t xml:space="preserve">؛ فمَن أراد بكم شرًّا، ومَن أكل أموالكم وانتهك مقدّساتكم وقتل أطفالكم — </w:t>
      </w:r>
      <w:r>
        <w:rPr>
          <w:rFonts w:ascii="Traditional Arabic" w:cs="Traditional Arabic" w:eastAsia="Traditional Arabic" w:hAnsi="Traditional Arabic"/>
          <w:b/>
          <w:bCs/>
          <w:i w:val="false"/>
          <w:iCs w:val="false"/>
          <w:sz w:val="28"/>
          <w:szCs w:val="28"/>
          <w:rtl/>
        </w:rPr>
        <w:t xml:space="preserve">يزعمُ أنّه يريد «تحريرَ المرأة»!</w:t>
      </w:r>
      <w:r>
        <w:rPr>
          <w:rFonts w:ascii="Traditional Arabic" w:cs="Traditional Arabic" w:eastAsia="Traditional Arabic" w:hAnsi="Traditional Arabic"/>
          <w:b w:val="false"/>
          <w:bCs w:val="false"/>
          <w:i w:val="false"/>
          <w:iCs w:val="false"/>
          <w:sz w:val="28"/>
          <w:szCs w:val="28"/>
          <w:rtl/>
        </w:rPr>
        <w:t xml:space="preserve"> فهي — بزعمه — حبيسةُ حجابها، أمَةٌ عند زوجها؛ </w:t>
      </w:r>
      <w:r>
        <w:rPr>
          <w:rFonts w:ascii="Traditional Arabic" w:cs="Traditional Arabic" w:eastAsia="Traditional Arabic" w:hAnsi="Traditional Arabic"/>
          <w:b/>
          <w:bCs/>
          <w:i w:val="false"/>
          <w:iCs w:val="false"/>
          <w:sz w:val="28"/>
          <w:szCs w:val="28"/>
          <w:rtl/>
        </w:rPr>
        <w:t xml:space="preserve">فاكسِروا حجابها وأخرجوها من بيتها!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وما ذاك إلا من أجل </w:t>
      </w:r>
      <w:r>
        <w:rPr>
          <w:rFonts w:ascii="Traditional Arabic" w:cs="Traditional Arabic" w:eastAsia="Traditional Arabic" w:hAnsi="Traditional Arabic"/>
          <w:b/>
          <w:bCs/>
          <w:i w:val="false"/>
          <w:iCs w:val="false"/>
          <w:sz w:val="28"/>
          <w:szCs w:val="28"/>
          <w:rtl/>
        </w:rPr>
        <w:t xml:space="preserve">حريّة الوصول إليها لا تحريرِها</w:t>
      </w:r>
      <w:r>
        <w:rPr>
          <w:rFonts w:ascii="Traditional Arabic" w:cs="Traditional Arabic" w:eastAsia="Traditional Arabic" w:hAnsi="Traditional Arabic"/>
          <w:b w:val="false"/>
          <w:bCs w:val="false"/>
          <w:i w:val="false"/>
          <w:iCs w:val="false"/>
          <w:sz w:val="28"/>
          <w:szCs w:val="28"/>
          <w:rtl/>
        </w:rPr>
        <w:t xml:space="preserve">؛ من أجل الوصول إلى عفّتها وحيائها. </w:t>
      </w:r>
      <w:r>
        <w:rPr>
          <w:rFonts w:ascii="Traditional Arabic" w:cs="Traditional Arabic" w:eastAsia="Traditional Arabic" w:hAnsi="Traditional Arabic"/>
          <w:b/>
          <w:bCs/>
          <w:i w:val="false"/>
          <w:iCs w:val="false"/>
          <w:sz w:val="28"/>
          <w:szCs w:val="28"/>
          <w:rtl/>
        </w:rPr>
        <w:t xml:space="preserve">فإنّ المرأةَ إذا فسدت فسد المجتمعُ كلُّه، وإذا صلحت صلح</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تصويرُها بصورة المظلومة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حتى وصل بهم الأمرُ إلى مصادمة النصوص القطعيّة، فيعترضون على قوله تعالى: </w:t>
      </w:r>
      <w:r>
        <w:rPr>
          <w:rFonts w:ascii="Traditional Arabic" w:cs="Traditional Arabic" w:eastAsia="Traditional Arabic" w:hAnsi="Traditional Arabic"/>
          <w:b/>
          <w:bCs/>
          <w:i w:val="false"/>
          <w:iCs w:val="false"/>
          <w:sz w:val="28"/>
          <w:szCs w:val="28"/>
          <w:rtl/>
        </w:rPr>
        <w:t xml:space="preserve">﴿لِلذَّكَرِ مِثْلُ حَظِّ الْأُنثَيَيْنِ﴾</w:t>
      </w:r>
      <w:r>
        <w:rPr>
          <w:rFonts w:ascii="Traditional Arabic" w:cs="Traditional Arabic" w:eastAsia="Traditional Arabic" w:hAnsi="Traditional Arabic"/>
          <w:b w:val="false"/>
          <w:bCs w:val="false"/>
          <w:i w:val="false"/>
          <w:iCs w:val="false"/>
          <w:sz w:val="28"/>
          <w:szCs w:val="28"/>
          <w:rtl/>
        </w:rPr>
        <w:t xml:space="preserve">. فأهمسُ في أذني وأذنك، لأمّي وزوجتي وأختي:</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إنّ ديننا </w:t>
      </w:r>
      <w:r>
        <w:rPr>
          <w:rFonts w:ascii="Traditional Arabic" w:cs="Traditional Arabic" w:eastAsia="Traditional Arabic" w:hAnsi="Traditional Arabic"/>
          <w:b/>
          <w:bCs/>
          <w:i w:val="false"/>
          <w:iCs w:val="false"/>
          <w:sz w:val="28"/>
          <w:szCs w:val="28"/>
          <w:rtl/>
        </w:rPr>
        <w:t xml:space="preserve">أكرمها أمًّا</w:t>
      </w:r>
      <w:r>
        <w:rPr>
          <w:rFonts w:ascii="Traditional Arabic" w:cs="Traditional Arabic" w:eastAsia="Traditional Arabic" w:hAnsi="Traditional Arabic"/>
          <w:b w:val="false"/>
          <w:bCs w:val="false"/>
          <w:i w:val="false"/>
          <w:iCs w:val="false"/>
          <w:sz w:val="28"/>
          <w:szCs w:val="28"/>
          <w:rtl/>
        </w:rPr>
        <w:t xml:space="preserve"> فجعل الجنّةَ عند قدميها، ولزومَها أعظمَ من الجهاد؛ </w:t>
      </w:r>
      <w:r>
        <w:rPr>
          <w:rFonts w:ascii="Traditional Arabic" w:cs="Traditional Arabic" w:eastAsia="Traditional Arabic" w:hAnsi="Traditional Arabic"/>
          <w:b/>
          <w:bCs/>
          <w:i w:val="false"/>
          <w:iCs w:val="false"/>
          <w:sz w:val="28"/>
          <w:szCs w:val="28"/>
          <w:rtl/>
        </w:rPr>
        <w:t xml:space="preserve">وأكرمها زوجةً</w:t>
      </w:r>
      <w:r>
        <w:rPr>
          <w:rFonts w:ascii="Traditional Arabic" w:cs="Traditional Arabic" w:eastAsia="Traditional Arabic" w:hAnsi="Traditional Arabic"/>
          <w:b w:val="false"/>
          <w:bCs w:val="false"/>
          <w:i w:val="false"/>
          <w:iCs w:val="false"/>
          <w:sz w:val="28"/>
          <w:szCs w:val="28"/>
          <w:rtl/>
        </w:rPr>
        <w:t xml:space="preserve"> فجعل الإحسانَ إليها دليلَ الكرم — </w:t>
      </w:r>
      <w:r>
        <w:rPr>
          <w:rFonts w:ascii="Traditional Arabic" w:cs="Traditional Arabic" w:eastAsia="Traditional Arabic" w:hAnsi="Traditional Arabic"/>
          <w:b/>
          <w:bCs/>
          <w:i w:val="false"/>
          <w:iCs w:val="false"/>
          <w:sz w:val="28"/>
          <w:szCs w:val="28"/>
          <w:rtl/>
        </w:rPr>
        <w:t xml:space="preserve">«ما أكرمهنّ إلا كريم، وما أهانهنّ إلا لئيم»</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وأكرمها أختًا وعمّةً وخالة</w:t>
      </w:r>
      <w:r>
        <w:rPr>
          <w:rFonts w:ascii="Traditional Arabic" w:cs="Traditional Arabic" w:eastAsia="Traditional Arabic" w:hAnsi="Traditional Arabic"/>
          <w:b w:val="false"/>
          <w:bCs w:val="false"/>
          <w:i w:val="false"/>
          <w:iCs w:val="false"/>
          <w:sz w:val="28"/>
          <w:szCs w:val="28"/>
          <w:rtl/>
        </w:rPr>
        <w:t xml:space="preserve"> فجعل حقَّها متعلّقًا بعرش الرحمن: يصلُ من وصلها ويقطعُ من قطعها. </w:t>
      </w:r>
      <w:r>
        <w:rPr>
          <w:rFonts w:ascii="Traditional Arabic" w:cs="Traditional Arabic" w:eastAsia="Traditional Arabic" w:hAnsi="Traditional Arabic"/>
          <w:b/>
          <w:bCs/>
          <w:i w:val="false"/>
          <w:iCs w:val="false"/>
          <w:sz w:val="28"/>
          <w:szCs w:val="28"/>
          <w:rtl/>
        </w:rPr>
        <w:t xml:space="preserve">فائتوني بقانونٍ أنصف المرأةَ أعظمَ من الإسلام!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واليوم يُشعِرونها بالنقص: اخرُجي من بيتك، طاعةُ الزوج غير واجبة، انزِعي الحجاب! </w:t>
      </w:r>
      <w:r>
        <w:rPr>
          <w:rFonts w:ascii="Traditional Arabic" w:cs="Traditional Arabic" w:eastAsia="Traditional Arabic" w:hAnsi="Traditional Arabic"/>
          <w:b/>
          <w:bCs/>
          <w:i w:val="false"/>
          <w:iCs w:val="false"/>
          <w:sz w:val="28"/>
          <w:szCs w:val="28"/>
          <w:rtl/>
        </w:rPr>
        <w:t xml:space="preserve">ولو أنّ المرأةَ العاقلة أبصرت لعظّمت دينَها وبيتَها وحجابَها، ولعلمت علمَ اليقين أنّ ذلك الغادرَ ما يريد إلا عِرضَها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يُصلح نساءَنا، وأن يكفينا شرَّ الفساد العقديِّ والأخلاقيّ.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أصلُ القصّة عند الترمذي (١٦٩٢) والنسائي وأحمد، وحسّنه الألباني في «صحيح سنن الترمذي». وثباتُ طلحة ﵁ ووقايتُه النبيَّ ﷺ بيده ثابتٌ في «الصحيحين» من حديث قيس بن أبي حازم عن أبي بكر ﵁ قال: «فرأيتُ طلحةَ مشلولةَ الأصابع».</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كتب السيرة والتراجم؛ ذكره ابن سعد في «الطبقات» وأبو نعيم في «الحلية» وابن عبد البرّ في «الاستيعاب». وهو من أخبار السِّيَر يُتسامح في أسانيدها، ولم أقف على حكمٍ لإمامٍ عليه بعينه في كتب الشيخ الألباني الحاضرة.</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ثابتٌ في «صحيح البخاري» في تفسير سورة نوح عن ابن عباس ﵄.</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رواه ابن عساكر وغيره، وقد ضعّفه الألباني في «ضعيف الجامع» (٦٢٩١) و«السلسلة الضعيفة» (١٤٥٨). فيُذكر على أنّه مثلٌ سائرٌ لا حديثٌ ثابت، ومعناه الصحيح مستفادٌ من قوله ﷺ: «خيرُكم خيرُكم لأهله» رواه الترمذي وصحّحه الألباني.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﴿وَلَا تُفْسِدُوا فِي الْأَرْضِ﴾ — العقديّ والأخلاقيّ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2026-08-01T16:31:57.268Z</dcterms:created>
  <dcterms:modified xsi:type="dcterms:W3CDTF">2026-08-01T16:31:57.268Z</dcterms:modified>
</cp:coreProperties>
</file>

<file path=docProps/custom.xml><?xml version="1.0" encoding="utf-8"?>
<Properties xmlns="http://schemas.openxmlformats.org/officeDocument/2006/custom-properties" xmlns:vt="http://schemas.openxmlformats.org/officeDocument/2006/docPropsVTypes"/>
</file>