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التوبة: فضائلُ وشروط</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ما الذي يحول بينك وبين التوبة؟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أيّها العاصي، يا من أسرفتَ على نفسك بالذنوب: ما الذي يحول بينك وبين التوبة؟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أتنتظر الموت؟ فحينها يصدُق عليك: ﴿أَن تَقُولَ نَفْسٌ يَا حَسْرَتَىٰ عَلَىٰ مَا فَرَّطتُ فِي جَنبِ اللَّهِ وَإِن كُنتُ لَمِنَ السَّاخِرِينَ﴾</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وإنّ </w:t>
      </w:r>
      <w:r>
        <w:rPr>
          <w:rFonts w:ascii="Traditional Arabic" w:cs="Traditional Arabic" w:eastAsia="Traditional Arabic" w:hAnsi="Traditional Arabic"/>
          <w:b/>
          <w:bCs/>
          <w:i w:val="false"/>
          <w:iCs w:val="false"/>
          <w:sz w:val="28"/>
          <w:szCs w:val="28"/>
          <w:rtl/>
        </w:rPr>
        <w:t xml:space="preserve">جمعًا من الضائعين لا يحول بينهم وبين التوبة إلا أنّهم يجهلون فضائلها ويظنّون أنّ اللهَ لن يقبلها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فتعالَ نُحدِّثُ أنفسَنا — فأنا المقصِّرُ مثلك — عن فضائلها وشروطها</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فضائلُ التوبة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أنّ اللهَ يُحبُّ التائب ويفرح بتوبته</w:t>
      </w:r>
    </w:p>
    <w:p>
      <w:pPr>
        <w:bidi/>
        <w:spacing w:after="130" w:line="365"/>
        <w:jc w:val="both"/>
      </w:pPr>
      <w:r>
        <w:rPr>
          <w:rFonts w:ascii="Traditional Arabic" w:cs="Traditional Arabic" w:eastAsia="Traditional Arabic" w:hAnsi="Traditional Arabic"/>
          <w:b/>
          <w:bCs/>
          <w:i w:val="false"/>
          <w:iCs w:val="false"/>
          <w:sz w:val="28"/>
          <w:szCs w:val="28"/>
          <w:rtl/>
        </w:rPr>
        <w:t xml:space="preserve">﴿إِنَّ اللَّهَ يُحِبُّ التَّوَّابِينَ وَيُحِبُّ الْمُتَطَهِّرِينَ﴾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فالذي يحول بينك وبين محبّة الله أن تتوب — فتخيّلْ هذا المعنى العظيم!</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وقال ﷺ: </w:t>
      </w:r>
      <w:r>
        <w:rPr>
          <w:rFonts w:ascii="Traditional Arabic" w:cs="Traditional Arabic" w:eastAsia="Traditional Arabic" w:hAnsi="Traditional Arabic"/>
          <w:b/>
          <w:bCs/>
          <w:i w:val="false"/>
          <w:iCs w:val="false"/>
          <w:sz w:val="28"/>
          <w:szCs w:val="28"/>
          <w:rtl/>
        </w:rPr>
        <w:t xml:space="preserve">«للهُ أشدُّ فرحًا بتوبة عبده حين يتوب إليه من أحدكم كان على راحلته بأرضِ فلاةٍ فانفلتت منه وعليها طعامُه وشرابُه، فأيِسَ منها؛ فأتى شجرةً فاضطجع في ظلّها قد أيِسَ من راحلته، فبينما هو كذلك إذا هو بها قائمةً عنده، فأخذ بخطامها ثم قال من شدّة الفرح: اللهمّ أنت عبدي وأنا ربُّك — أخطأ من شدّة الفرح»</w:t>
      </w:r>
      <w:r>
        <w:rPr>
          <w:rFonts w:ascii="Traditional Arabic" w:cs="Traditional Arabic" w:eastAsia="Traditional Arabic" w:hAnsi="Traditional Arabic"/>
          <w:b w:val="false"/>
          <w:bCs w:val="false"/>
          <w:i w:val="false"/>
          <w:iCs w:val="false"/>
          <w:sz w:val="28"/>
          <w:szCs w:val="28"/>
          <w:rtl/>
        </w:rPr>
        <w:t xml:space="preserve">. رواه مسلم.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فتخيّلْ يا مدمنَ الخمر، ويا مروِّجَ المخدّرات، ويا من غرِقتَ في النظر إلى ما حرّم الله: </w:t>
      </w:r>
      <w:r>
        <w:rPr>
          <w:rFonts w:ascii="Traditional Arabic" w:cs="Traditional Arabic" w:eastAsia="Traditional Arabic" w:hAnsi="Traditional Arabic"/>
          <w:b/>
          <w:bCs/>
          <w:i w:val="false"/>
          <w:iCs w:val="false"/>
          <w:sz w:val="28"/>
          <w:szCs w:val="28"/>
          <w:rtl/>
        </w:rPr>
        <w:t xml:space="preserve">اللهُ يُحبُّ توبتَك بل ويفرح بها!</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أنّ اللهَ يقبلها</w:t>
      </w:r>
    </w:p>
    <w:p>
      <w:pPr>
        <w:bidi/>
        <w:spacing w:after="130" w:line="365"/>
        <w:jc w:val="both"/>
      </w:pPr>
      <w:r>
        <w:rPr>
          <w:rFonts w:ascii="Traditional Arabic" w:cs="Traditional Arabic" w:eastAsia="Traditional Arabic" w:hAnsi="Traditional Arabic"/>
          <w:b/>
          <w:bCs/>
          <w:i w:val="false"/>
          <w:iCs w:val="false"/>
          <w:sz w:val="28"/>
          <w:szCs w:val="28"/>
          <w:rtl/>
        </w:rPr>
        <w:t xml:space="preserve">﴿وَهُوَ الَّذِي يَقْبَلُ التَّوْبَةَ عَنْ عِبَادِهِ وَيَعْفُو عَنِ السَّيِّئَاتِ﴾</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وكثيرٌ ممّن استقام حالُهم في البدايات ثم انتكسوا لا يحول بينهم وبين التوبة إلا القنوطُ من قَبولها: «كيف أتوب وقد كنتُ حافظًا للقرآن وأنا الآن كذا وكذا؟»</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وذكر الخطيبُ البغداديُّ خبرًا: </w:t>
      </w:r>
      <w:r>
        <w:rPr>
          <w:rFonts w:ascii="Traditional Arabic" w:cs="Traditional Arabic" w:eastAsia="Traditional Arabic" w:hAnsi="Traditional Arabic"/>
          <w:b/>
          <w:bCs/>
          <w:i w:val="false"/>
          <w:iCs w:val="false"/>
          <w:sz w:val="28"/>
          <w:szCs w:val="28"/>
          <w:rtl/>
        </w:rPr>
        <w:t xml:space="preserve">أنّ رجلًا عبد اللهَ عشرين سنة، ثم أغواه الشيطانُ فعصى اللهَ عشرين سنة. ثم وقف يومًا أمام المرآة يُخاطب نفسَه مُقبلًا على ربّه منكسرًا فقال: أتُراك تقبلني إن رجعتُ؟</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فنام من ليلته فسمِع مناديًا يقول: عبدتَنا فشكرناك، وعصيتَنا فسترناك، وإن رجعتَ قبِلناك</w:t>
      </w:r>
      <w:r>
        <w:rPr>
          <w:rStyle w:val="FootnoteReference"/>
        </w:rPr>
        <w:footnoteReference w:id="1"/>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أنّها تمحو السيّئات</w:t>
      </w:r>
    </w:p>
    <w:p>
      <w:pPr>
        <w:bidi/>
        <w:spacing w:after="130" w:line="365"/>
        <w:jc w:val="both"/>
      </w:pPr>
      <w:r>
        <w:rPr>
          <w:rFonts w:ascii="Traditional Arabic" w:cs="Traditional Arabic" w:eastAsia="Traditional Arabic" w:hAnsi="Traditional Arabic"/>
          <w:b/>
          <w:bCs/>
          <w:i w:val="false"/>
          <w:iCs w:val="false"/>
          <w:sz w:val="28"/>
          <w:szCs w:val="28"/>
          <w:rtl/>
        </w:rPr>
        <w:t xml:space="preserve">﴿إِنَّ الْحَسَنَاتِ يُذْهِبْنَ السَّيِّئَاتِ ۚ ذَٰلِكَ ذِكْرَىٰ لِلذَّاكِرِينَ﴾</w:t>
      </w:r>
      <w:r>
        <w:rPr>
          <w:rFonts w:ascii="Traditional Arabic" w:cs="Traditional Arabic" w:eastAsia="Traditional Arabic" w:hAnsi="Traditional Arabic"/>
          <w:b w:val="false"/>
          <w:bCs w:val="false"/>
          <w:i w:val="false"/>
          <w:iCs w:val="false"/>
          <w:sz w:val="28"/>
          <w:szCs w:val="28"/>
          <w:rtl/>
        </w:rPr>
        <w:t xml:space="preserve">. وقال ﷺ: </w:t>
      </w:r>
      <w:r>
        <w:rPr>
          <w:rFonts w:ascii="Traditional Arabic" w:cs="Traditional Arabic" w:eastAsia="Traditional Arabic" w:hAnsi="Traditional Arabic"/>
          <w:b/>
          <w:bCs/>
          <w:i w:val="false"/>
          <w:iCs w:val="false"/>
          <w:sz w:val="28"/>
          <w:szCs w:val="28"/>
          <w:rtl/>
        </w:rPr>
        <w:t xml:space="preserve">«وأتبِعِ السيّئةَ الحسنةَ تَمْحُها»</w:t>
      </w:r>
      <w:r>
        <w:rPr>
          <w:rStyle w:val="FootnoteReference"/>
        </w:rPr>
        <w:footnoteReference w:id="2"/>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وفي «صحيح مسلم» أنّ المرأةَ الغامديّةَ لمّا أقرّت بالزنا وطلبت التطهير، ثم أُقيم عليها الحدُّ، </w:t>
      </w:r>
      <w:r>
        <w:rPr>
          <w:rFonts w:ascii="Traditional Arabic" w:cs="Traditional Arabic" w:eastAsia="Traditional Arabic" w:hAnsi="Traditional Arabic"/>
          <w:b/>
          <w:bCs/>
          <w:i w:val="false"/>
          <w:iCs w:val="false"/>
          <w:sz w:val="28"/>
          <w:szCs w:val="28"/>
          <w:rtl/>
        </w:rPr>
        <w:t xml:space="preserve">وقع فيها بعضُ الصحابة، فقال ﷺ: «لقد تابت توبةً لو قُسِمت بين سبعين من أهل المدينة لوسِعَتهم»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فكم من غارقةٍ في المعصية تنتظر كلمةً واحدة: طَوقَ نجاةٍ يُمَدُّ لها لترجع إلى الله!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٤) أنّها تُبدِّل السيّئات حسنات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تعالى بعد ذكر الشرك والقتل والزنا: </w:t>
      </w:r>
      <w:r>
        <w:rPr>
          <w:rFonts w:ascii="Traditional Arabic" w:cs="Traditional Arabic" w:eastAsia="Traditional Arabic" w:hAnsi="Traditional Arabic"/>
          <w:b/>
          <w:bCs/>
          <w:i w:val="false"/>
          <w:iCs w:val="false"/>
          <w:sz w:val="28"/>
          <w:szCs w:val="28"/>
          <w:rtl/>
        </w:rPr>
        <w:t xml:space="preserve">﴿إِلَّا مَن تَابَ وَآمَنَ وَعَمِلَ عَمَلًا صَالِحًا فَأُولَٰئِكَ يُبَدِّلُ اللَّهُ سَيِّئَاتِهِمْ حَسَنَاتٍ ۗ وَكَانَ اللَّهُ غَفُورًا رَّحِيمًا﴾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فأين تجدون مثلَ هذا العفو والكرم إلا عند ربّكم؟!</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وجاء أعرابيٌّ قد </w:t>
      </w:r>
      <w:r>
        <w:rPr>
          <w:rFonts w:ascii="Traditional Arabic" w:cs="Traditional Arabic" w:eastAsia="Traditional Arabic" w:hAnsi="Traditional Arabic"/>
          <w:b/>
          <w:bCs/>
          <w:i w:val="false"/>
          <w:iCs w:val="false"/>
          <w:sz w:val="28"/>
          <w:szCs w:val="28"/>
          <w:rtl/>
        </w:rPr>
        <w:t xml:space="preserve">سقط حاجباه من الكِبَر</w:t>
      </w:r>
      <w:r>
        <w:rPr>
          <w:rFonts w:ascii="Traditional Arabic" w:cs="Traditional Arabic" w:eastAsia="Traditional Arabic" w:hAnsi="Traditional Arabic"/>
          <w:b w:val="false"/>
          <w:bCs w:val="false"/>
          <w:i w:val="false"/>
          <w:iCs w:val="false"/>
          <w:sz w:val="28"/>
          <w:szCs w:val="28"/>
          <w:rtl/>
        </w:rPr>
        <w:t xml:space="preserve"> فقال: </w:t>
      </w:r>
      <w:r>
        <w:rPr>
          <w:rFonts w:ascii="Traditional Arabic" w:cs="Traditional Arabic" w:eastAsia="Traditional Arabic" w:hAnsi="Traditional Arabic"/>
          <w:b/>
          <w:bCs/>
          <w:i w:val="false"/>
          <w:iCs w:val="false"/>
          <w:sz w:val="28"/>
          <w:szCs w:val="28"/>
          <w:rtl/>
        </w:rPr>
        <w:t xml:space="preserve">يا رسول الله، أرأيتَ رجلًا عمِل الذنوبَ كلَّها ولم يترك منها شيئًا — ولو قُسِّمت خطاياه بين أهل الأرض لأوبقتهم — فهل له من توبة؟</w:t>
      </w:r>
      <w:r>
        <w:rPr>
          <w:rFonts w:ascii="Traditional Arabic" w:cs="Traditional Arabic" w:eastAsia="Traditional Arabic" w:hAnsi="Traditional Arabic"/>
          <w:b w:val="false"/>
          <w:bCs w:val="false"/>
          <w:i w:val="false"/>
          <w:iCs w:val="false"/>
          <w:sz w:val="28"/>
          <w:szCs w:val="28"/>
          <w:rtl/>
        </w:rPr>
        <w:t xml:space="preserve"> فقال ﷺ: </w:t>
      </w:r>
      <w:r>
        <w:rPr>
          <w:rFonts w:ascii="Traditional Arabic" w:cs="Traditional Arabic" w:eastAsia="Traditional Arabic" w:hAnsi="Traditional Arabic"/>
          <w:b/>
          <w:bCs/>
          <w:i w:val="false"/>
          <w:iCs w:val="false"/>
          <w:sz w:val="28"/>
          <w:szCs w:val="28"/>
          <w:rtl/>
        </w:rPr>
        <w:t xml:space="preserve">«أسلمتَ؟» قال: أشهد أن لا إله إلا الله وأنّك رسولُ الله. قال: «تفعلُ الخيراتِ وتتركُ السيّئات، فيجعلُهنّ اللهُ لك خيراتٍ كلَّهنّ». قال: وغَدَراتي وفَجَراتي؟ قال: «نعم». فما زال يُكبِّر حتى توارى</w:t>
      </w:r>
      <w:r>
        <w:rPr>
          <w:rStyle w:val="FootnoteReference"/>
        </w:rPr>
        <w:footnoteReference w:id="3"/>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شروطُ التوبة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للتوبة شروطًا؛ </w:t>
      </w:r>
      <w:r>
        <w:rPr>
          <w:rFonts w:ascii="Traditional Arabic" w:cs="Traditional Arabic" w:eastAsia="Traditional Arabic" w:hAnsi="Traditional Arabic"/>
          <w:b/>
          <w:bCs/>
          <w:i w:val="false"/>
          <w:iCs w:val="false"/>
          <w:sz w:val="28"/>
          <w:szCs w:val="28"/>
          <w:rtl/>
        </w:rPr>
        <w:t xml:space="preserve">فإن فُقِد منها شرطٌ كانت توبةً عليلةً غيرَ مقبولة</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الشرط الأول: الإقلاعُ عن الذنب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لا يستقيم أبدًا </w:t>
      </w:r>
      <w:r>
        <w:rPr>
          <w:rFonts w:ascii="Traditional Arabic" w:cs="Traditional Arabic" w:eastAsia="Traditional Arabic" w:hAnsi="Traditional Arabic"/>
          <w:b/>
          <w:bCs/>
          <w:i w:val="false"/>
          <w:iCs w:val="false"/>
          <w:sz w:val="28"/>
          <w:szCs w:val="28"/>
          <w:rtl/>
        </w:rPr>
        <w:t xml:space="preserve">أن تقول: أنا تائبٌ من الربا — ولا تزال تعمل في بنكٍ ربويّ! ولا أن تقول: تائبٌ من الزنا — ولا تزال لك علاقات!</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ولا تقُلْ: أتوب حين أضمن التقاعد أو الضمان</w:t>
      </w:r>
      <w:r>
        <w:rPr>
          <w:rFonts w:ascii="Traditional Arabic" w:cs="Traditional Arabic" w:eastAsia="Traditional Arabic" w:hAnsi="Traditional Arabic"/>
          <w:b w:val="false"/>
          <w:bCs w:val="false"/>
          <w:i w:val="false"/>
          <w:iCs w:val="false"/>
          <w:sz w:val="28"/>
          <w:szCs w:val="28"/>
          <w:rtl/>
        </w:rPr>
        <w:t xml:space="preserve">. وقال ابنُ عباسٍ ﵄: </w:t>
      </w:r>
      <w:r>
        <w:rPr>
          <w:rFonts w:ascii="Traditional Arabic" w:cs="Traditional Arabic" w:eastAsia="Traditional Arabic" w:hAnsi="Traditional Arabic"/>
          <w:b/>
          <w:bCs/>
          <w:i w:val="false"/>
          <w:iCs w:val="false"/>
          <w:sz w:val="28"/>
          <w:szCs w:val="28"/>
          <w:rtl/>
        </w:rPr>
        <w:t xml:space="preserve">التائبُ من الذنب وهو مقيمٌ عليه كالمستهزئ بربّه</w:t>
      </w:r>
      <w:r>
        <w:rPr>
          <w:rStyle w:val="FootnoteReference"/>
        </w:rPr>
        <w:footnoteReference w:id="4"/>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الشرط الثاني: الندم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وهو </w:t>
      </w:r>
      <w:r>
        <w:rPr>
          <w:rFonts w:ascii="Traditional Arabic" w:cs="Traditional Arabic" w:eastAsia="Traditional Arabic" w:hAnsi="Traditional Arabic"/>
          <w:b/>
          <w:bCs/>
          <w:i w:val="false"/>
          <w:iCs w:val="false"/>
          <w:sz w:val="28"/>
          <w:szCs w:val="28"/>
          <w:rtl/>
        </w:rPr>
        <w:t xml:space="preserve">شرطٌ قلَّ العاملون به في زماننا</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«الندمُ توبة»</w:t>
      </w:r>
      <w:r>
        <w:rPr>
          <w:rStyle w:val="FootnoteReference"/>
        </w:rPr>
        <w:footnoteReference w:id="5"/>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فالتائبُ الصادقُ يندم ويسافر بقلبه إلى كلّ ذنبٍ فيتمنّى أنّه لم يفعله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وأمّا ذلك الذي تراه فتحسَبُه شيخَ الإسلام — </w:t>
      </w:r>
      <w:r>
        <w:rPr>
          <w:rFonts w:ascii="Traditional Arabic" w:cs="Traditional Arabic" w:eastAsia="Traditional Arabic" w:hAnsi="Traditional Arabic"/>
          <w:b/>
          <w:bCs/>
          <w:i w:val="false"/>
          <w:iCs w:val="false"/>
          <w:sz w:val="28"/>
          <w:szCs w:val="28"/>
          <w:rtl/>
        </w:rPr>
        <w:t xml:space="preserve">وأنت تعرف حالَه وتقصيرَه — يزعم أنّه مستقيمٌ لا يعرف الذنوب!</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فهذه توبةٌ عليلة؛ ولا يكفي أن تُطلِق لحيتَك وتُقبِل إلى المسجد، بل الواجبُ أن يملأ الندمُ قلبَك</w:t>
      </w:r>
      <w:r>
        <w:rPr>
          <w:rFonts w:ascii="Traditional Arabic" w:cs="Traditional Arabic" w:eastAsia="Traditional Arabic" w:hAnsi="Traditional Arabic"/>
          <w:b w:val="false"/>
          <w:bCs w:val="false"/>
          <w:i w:val="false"/>
          <w:iCs w:val="false"/>
          <w:sz w:val="28"/>
          <w:szCs w:val="28"/>
          <w:rtl/>
        </w:rPr>
        <w:t xml:space="preserve">. وقال الحسنُ البصريُّ ﵀: </w:t>
      </w:r>
      <w:r>
        <w:rPr>
          <w:rFonts w:ascii="Traditional Arabic" w:cs="Traditional Arabic" w:eastAsia="Traditional Arabic" w:hAnsi="Traditional Arabic"/>
          <w:b/>
          <w:bCs/>
          <w:i w:val="false"/>
          <w:iCs w:val="false"/>
          <w:sz w:val="28"/>
          <w:szCs w:val="28"/>
          <w:rtl/>
        </w:rPr>
        <w:t xml:space="preserve">إنّ العبدَ ليُذنِب الذنبَ فما ينساه حتى يدخل الجنّة</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الشرط الثالث: العزمُ على ألّا يعود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فمَن قال: </w:t>
      </w:r>
      <w:r>
        <w:rPr>
          <w:rFonts w:ascii="Traditional Arabic" w:cs="Traditional Arabic" w:eastAsia="Traditional Arabic" w:hAnsi="Traditional Arabic"/>
          <w:b/>
          <w:bCs/>
          <w:i w:val="false"/>
          <w:iCs w:val="false"/>
          <w:sz w:val="28"/>
          <w:szCs w:val="28"/>
          <w:rtl/>
        </w:rPr>
        <w:t xml:space="preserve">أفعلُ هذه المعصية ثم أتوب — فتوبتُه عليلة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فإن عُدتَ فاستغفِرْ وتُبْ وعاهِدِ اللهَ مرّةً أخرى حتى تلقاه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الشرط الرابع: التحلُّلُ من المظالم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وهو </w:t>
      </w:r>
      <w:r>
        <w:rPr>
          <w:rFonts w:ascii="Traditional Arabic" w:cs="Traditional Arabic" w:eastAsia="Traditional Arabic" w:hAnsi="Traditional Arabic"/>
          <w:b/>
          <w:bCs/>
          <w:i w:val="false"/>
          <w:iCs w:val="false"/>
          <w:sz w:val="28"/>
          <w:szCs w:val="28"/>
          <w:rtl/>
        </w:rPr>
        <w:t xml:space="preserve">شرطٌ يتعلّق بحقوق المخلوقين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فمَن أكل مالَ أخيه واعتدى على أرض جاره ثم قال: أنا تائب — فتوبتُه معلّقةٌ حتى يُعيد الحقوقَ أو يتجاوزَ صاحبُها</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وتذكَّرْ أنّ </w:t>
      </w:r>
      <w:r>
        <w:rPr>
          <w:rFonts w:ascii="Traditional Arabic" w:cs="Traditional Arabic" w:eastAsia="Traditional Arabic" w:hAnsi="Traditional Arabic"/>
          <w:b/>
          <w:bCs/>
          <w:i w:val="false"/>
          <w:iCs w:val="false"/>
          <w:sz w:val="28"/>
          <w:szCs w:val="28"/>
          <w:rtl/>
        </w:rPr>
        <w:t xml:space="preserve">بابَ التوبة لا يُغلَق إلا بإحدى القيامتين: موتِك، أو طلوعِ الشمس من مغربها</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«إنّ اللهَ يقبلُ توبةَ العبد ما لم يُغَرْغِرْ»</w:t>
      </w:r>
      <w:r>
        <w:rPr>
          <w:rStyle w:val="FootnoteReference"/>
        </w:rPr>
        <w:footnoteReference w:id="6"/>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يجعلني وإيّاكم من عباده التوّابين المستغفرين.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Fonts w:ascii="Traditional Arabic" w:cs="Traditional Arabic" w:eastAsia="Traditional Arabic" w:hAnsi="Traditional Arabic"/>
          <w:sz w:val="20"/>
          <w:szCs w:val="20"/>
          <w:rtl/>
        </w:rPr>
        <w:t xml:space="preserve">خبرٌ في كتب الرقائق والمنامات؛ لا يصحُّ رفعُه ولا يُبنى عليه حكم، وإنّما يُساق للاعتبار. وأصلُ المعنى ثابتٌ في الآيات والأحاديث المتقدّمة.</w:t>
      </w:r>
    </w:p>
  </w:footnote>
  <w:footnote w:id="2">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(١٩٨٧) وأحمد من حديث أبي ذرٍّ ﵁. قال الترمذي: «حسنٌ صحيح»، وحسّنه الألباني في «صحيح الجامع» (٩٧) و«السلسلة الصحيحة» (١١٥٤).</w:t>
      </w:r>
    </w:p>
  </w:footnote>
  <w:footnote w:id="3">
    <w:p>
      <w:pPr>
        <w:bidi/>
        <w:jc w:val="right"/>
      </w:pP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أبي طويلٍ شَطْبِ المَمدود ﵁، وحسّنه الألباني في «السلسلة الصحيحة» (٣٣٩١) و«صحيح الترغيب» (٣١٤٧).</w:t>
      </w:r>
    </w:p>
  </w:footnote>
  <w:footnote w:id="4">
    <w:p>
      <w:pPr>
        <w:bidi/>
        <w:jc w:val="right"/>
      </w:pPr>
      <w:r>
        <w:rPr>
          <w:rStyle w:val="FootnoteReference"/>
        </w:rPr>
        <w:footnoteRef/>
      </w:r>
      <w:r>
        <w:rPr>
          <w:rFonts w:ascii="Traditional Arabic" w:cs="Traditional Arabic" w:eastAsia="Traditional Arabic" w:hAnsi="Traditional Arabic"/>
          <w:sz w:val="20"/>
          <w:szCs w:val="20"/>
          <w:rtl/>
        </w:rPr>
        <w:t xml:space="preserve">أثرٌ يُروى عن ابن عباسٍ ﵄ في كتب الرقائق والتفسير؛ ولم أقف على إسنادٍ صحيحٍ يثبت به عنه، فيُذكر على أنّه كلمةٌ حكيمةٌ لا أثرٌ ثابت. والمعنى صحيحٌ دلّت عليه نصوصُ اشتراط الإقلاع.</w:t>
      </w:r>
    </w:p>
  </w:footnote>
  <w:footnote w:id="5">
    <w:p>
      <w:pPr>
        <w:bidi/>
        <w:jc w:val="right"/>
      </w:pPr>
      <w:r>
        <w:rPr>
          <w:rStyle w:val="FootnoteReference"/>
        </w:rPr>
        <w:footnoteRef/>
      </w:r>
      <w:r>
        <w:rPr>
          <w:rFonts w:ascii="Traditional Arabic" w:cs="Traditional Arabic" w:eastAsia="Traditional Arabic" w:hAnsi="Traditional Arabic"/>
          <w:sz w:val="20"/>
          <w:szCs w:val="20"/>
          <w:rtl/>
        </w:rPr>
        <w:t xml:space="preserve">رواه ابن ماجه (٤٢٥٢) وأحمد والحاكم من حديث ابن مسعودٍ ﵁، وصحّحه الألباني في «صحيح الجامع» (٦٨٠٢) و«السلسلة الصحيحة» (٣٥٥١).</w:t>
      </w:r>
    </w:p>
  </w:footnote>
  <w:footnote w:id="6">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(٣٥٣٧) وابن ماجه وأحمد من حديث ابن عمر ﵄، وحسّنه الألباني في «صحيح الجامع» (١٩٠٣) و«صحيح الترغيب» (٣١٤٣).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التوبة — فضائلُ وشروط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2026-08-02T14:35:06.693Z</dcterms:created>
  <dcterms:modified xsi:type="dcterms:W3CDTF">2026-08-02T14:35:07.076Z</dcterms:modified>
</cp:coreProperties>
</file>

<file path=docProps/custom.xml><?xml version="1.0" encoding="utf-8"?>
<Properties xmlns="http://schemas.openxmlformats.org/officeDocument/2006/custom-properties" xmlns:vt="http://schemas.openxmlformats.org/officeDocument/2006/docPropsVTypes"/>
</file>