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لا تَحزَنْ</w:t>
      </w:r>
    </w:p>
    <w:p>
      <w:pPr>
        <w:spacing w:after="120"/>
      </w:pPr>
      <w:r>
        <w:rPr>
          <w:color w:val="8A6A1F"/>
          <w:sz w:val="36"/>
          <w:szCs w:val="36"/>
        </w:rPr>
        <w:t xml:space="preserve">ثمارُ البلاءِ التي تُواسي المهمومَ المُبتلى</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ولِمَ لا أحزَن؟</w:t>
      </w:r>
    </w:p>
    <w:p>
      <w:pPr>
        <w:spacing w:after="140" w:line="340" w:lineRule="auto"/>
        <w:jc w:val="both"/>
      </w:pPr>
      <w:r>
        <w:rPr>
          <w:color w:val="1A1A1A"/>
          <w:sz w:val="36"/>
          <w:szCs w:val="36"/>
        </w:rPr>
        <w:t xml:space="preserve">وبعدُ، أحبَّتي في الله، معاشرَ المصلِّين: **لا تَحزَنْ**؛ وإن طالَ ليلُ الظالمين. **لا تَحزَنْ**؛ وإن كثُرَتِ الهمومُ والابتلاءات، وأصبَحتَ وأمسَيتَ على مناظرِ الدماءِ والحُطام. **لا تَحزَنْ**؛ وإن ابتُليتَ بفقرٍ وقِلَّةِ ذاتِ يد، ودبَّتِ الأسقامُ في بدنِك.</w:t>
      </w:r>
    </w:p>
    <w:p>
      <w:pPr>
        <w:spacing w:after="140" w:line="340" w:lineRule="auto"/>
        <w:jc w:val="both"/>
      </w:pPr>
      <w:r>
        <w:rPr>
          <w:color w:val="1A1A1A"/>
          <w:sz w:val="36"/>
          <w:szCs w:val="36"/>
        </w:rPr>
        <w:t xml:space="preserve">فيقولُ قائل: ولِمَ لا أحزَنُ وأنا أستفيقُ كلَّ يومٍ على جِراح؟ ولِمَ لا أحزَنُ وأنا المُبتلى المهموم؟</w:t>
      </w:r>
    </w:p>
    <w:p>
      <w:pPr>
        <w:spacing w:after="140" w:line="340" w:lineRule="auto"/>
        <w:jc w:val="both"/>
      </w:pPr>
      <w:r>
        <w:rPr>
          <w:color w:val="1A1A1A"/>
          <w:sz w:val="36"/>
          <w:szCs w:val="36"/>
        </w:rPr>
        <w:t xml:space="preserve">فأقولُ لك: اعلَمْ أوَّلًا أنّ البلاءَ لا ينفَكُّ عنك حتى تلقى ربَّك؛ فقد أقسمَ اللهُ: </w:t>
      </w:r>
      <w:r>
        <w:rPr>
          <w:b/>
          <w:bCs/>
          <w:color w:val="8A6A1F"/>
          <w:sz w:val="36"/>
          <w:szCs w:val="36"/>
        </w:rPr>
        <w:t xml:space="preserve">﴿وَلَنَبْلُوَنَّكُم بِشَيْءٍ مِّنَ الْخَوْفِ وَالْجُوعِ وَنَقْصٍ مِّنَ الْأَمْوَالِ وَالْأَنفُسِ وَالثَّمَرَاتِ ۗ وَبَشِّرِ الصَّابِرِينَ﴾</w:t>
      </w:r>
      <w:r>
        <w:rPr>
          <w:color w:val="1A1A1A"/>
          <w:sz w:val="36"/>
          <w:szCs w:val="36"/>
        </w:rPr>
        <w:t xml:space="preserve">.</w:t>
      </w:r>
    </w:p>
    <w:p>
      <w:pPr>
        <w:spacing w:after="140" w:line="340" w:lineRule="auto"/>
        <w:jc w:val="both"/>
      </w:pPr>
      <w:r>
        <w:rPr>
          <w:color w:val="1A1A1A"/>
          <w:sz w:val="36"/>
          <w:szCs w:val="36"/>
        </w:rPr>
        <w:t xml:space="preserve">فتعالَ معي أُحدِّثْك عن **العطايا التي جعلَها اللهُ لك أنت وحدَك أيها المُبتلى** ـ كي لا تحزَن.</w:t>
      </w:r>
    </w:p>
    <w:p>
      <w:pPr>
        <w:spacing w:before="260" w:after="120"/>
      </w:pPr>
      <w:r>
        <w:rPr>
          <w:b/>
          <w:bCs/>
          <w:color w:val="1F5C3A"/>
          <w:sz w:val="36"/>
          <w:szCs w:val="36"/>
        </w:rPr>
        <w:t xml:space="preserve">أولًا: دخولُ الجنَّةِ بغيرِ حساب</w:t>
      </w:r>
    </w:p>
    <w:p>
      <w:pPr>
        <w:spacing w:after="140" w:line="340" w:lineRule="auto"/>
        <w:jc w:val="both"/>
      </w:pPr>
      <w:r>
        <w:rPr>
          <w:color w:val="1A1A1A"/>
          <w:sz w:val="36"/>
          <w:szCs w:val="36"/>
        </w:rPr>
        <w:t xml:space="preserve">أَعِدْ على سمعِك: لقد وعدَك ربُّ الأرضِ والسماءِ ألّا تدخُلَ الجنَّةَ فحسبُ، بل تدخُلَها **بغيرِ حساب**:</w:t>
      </w:r>
    </w:p>
    <w:p>
      <w:pPr>
        <w:pBdr>
          <w:right w:val="single" w:sz="12" w:space="10" w:color="8A6A1F"/>
        </w:pBdr>
        <w:spacing w:before="120" w:after="160" w:line="320" w:lineRule="auto"/>
        <w:ind w:left="504" w:right="504"/>
        <w:jc w:val="both"/>
      </w:pPr>
      <w:r>
        <w:rPr>
          <w:b/>
          <w:bCs/>
          <w:color w:val="8A6A1F"/>
          <w:sz w:val="36"/>
          <w:szCs w:val="36"/>
        </w:rPr>
        <w:t xml:space="preserve">﴿إِنَّمَا يُوَفَّى الصَّابِرُونَ أَجْرَهُم بِغَيْرِ حِسَابٍ﴾</w:t>
      </w:r>
    </w:p>
    <w:p>
      <w:pPr>
        <w:spacing w:after="140" w:line="340" w:lineRule="auto"/>
        <w:jc w:val="both"/>
      </w:pPr>
      <w:r>
        <w:rPr>
          <w:color w:val="1A1A1A"/>
          <w:sz w:val="36"/>
          <w:szCs w:val="36"/>
        </w:rPr>
        <w:t xml:space="preserve">أَاستشعَرتَ معي هذا؟ حين تُنصَبُ الدواوينُ وتتطايَرُ الصُّحُف، و</w:t>
      </w:r>
      <w:r>
        <w:rPr>
          <w:b/>
          <w:bCs/>
          <w:color w:val="8A6A1F"/>
          <w:sz w:val="36"/>
          <w:szCs w:val="36"/>
        </w:rPr>
        <w:t xml:space="preserve">﴿تَرَىٰ كُلَّ أُمَّةٍ جَاثِيَةً﴾</w:t>
      </w:r>
      <w:r>
        <w:rPr>
          <w:color w:val="1A1A1A"/>
          <w:sz w:val="36"/>
          <w:szCs w:val="36"/>
        </w:rPr>
        <w:t xml:space="preserve"> ـ وأنت تدخُلُ الجنَّةَ بغيرِ حساب!</w:t>
      </w:r>
    </w:p>
    <w:p>
      <w:pPr>
        <w:spacing w:before="260" w:after="120"/>
      </w:pPr>
      <w:r>
        <w:rPr>
          <w:b/>
          <w:bCs/>
          <w:color w:val="1F5C3A"/>
          <w:sz w:val="36"/>
          <w:szCs w:val="36"/>
        </w:rPr>
        <w:t xml:space="preserve">ثانيًا: أنه كفّارةٌ للسيئات</w:t>
      </w:r>
    </w:p>
    <w:p>
      <w:pPr>
        <w:spacing w:after="140" w:line="340" w:lineRule="auto"/>
        <w:jc w:val="both"/>
      </w:pPr>
      <w:r>
        <w:rPr>
          <w:color w:val="1A1A1A"/>
          <w:sz w:val="36"/>
          <w:szCs w:val="36"/>
        </w:rPr>
        <w:t xml:space="preserve">فأنت وأنا من بني آدم؛ **</w:t>
      </w:r>
      <w:r>
        <w:rPr>
          <w:b/>
          <w:bCs/>
          <w:color w:val="1F5C3A"/>
          <w:sz w:val="36"/>
          <w:szCs w:val="36"/>
        </w:rPr>
        <w:t xml:space="preserve">«كلُّ بني آدمَ خطّاء»</w:t>
      </w:r>
      <w:r>
        <w:rPr>
          <w:color w:val="1A1A1A"/>
          <w:sz w:val="36"/>
          <w:szCs w:val="36"/>
        </w:rPr>
        <w:t xml:space="preserve">**.</w:t>
      </w:r>
      <w:r>
        <w:rPr>
          <w:rStyle w:val="a5"/>
          <w:sz w:val="36"/>
          <w:szCs w:val="36"/>
        </w:rPr>
        <w:footnoteReference w:id="1"/>
      </w:r>
      <w:r>
        <w:rPr>
          <w:color w:val="1A1A1A"/>
          <w:sz w:val="36"/>
          <w:szCs w:val="36"/>
        </w:rPr>
        <w:t xml:space="preserve"> نزِلُّ بكلمة، ونسترِقُ سمعًا، وتفلِتُ منّا نظرة. فتعالَ اسمَعْ ما أعدَّ اللهُ لك إن كنتَ من أصحابِ البلاء؛ قال ﷺ:</w:t>
      </w:r>
    </w:p>
    <w:p>
      <w:pPr>
        <w:pBdr>
          <w:right w:val="single" w:sz="12" w:space="10" w:color="8A6A1F"/>
        </w:pBdr>
        <w:spacing w:before="120" w:after="160" w:line="320" w:lineRule="auto"/>
        <w:ind w:left="504" w:right="504"/>
        <w:jc w:val="both"/>
      </w:pPr>
      <w:r>
        <w:rPr>
          <w:b/>
          <w:bCs/>
          <w:color w:val="1F5C3A"/>
          <w:sz w:val="36"/>
          <w:szCs w:val="36"/>
        </w:rPr>
        <w:t xml:space="preserve">«ما يُصيبُ المسلمَ من نَصَبٍ ولا وَصَبٍ ولا هَمٍّ ولا حُزنٍ ولا أذًى ولا غَمٍّ ـ حتى الشوكةِ يُشاكُها ـ إلا كفَّرَ اللهُ بها من خطاياه»</w:t>
      </w:r>
      <w:r>
        <w:rPr>
          <w:rStyle w:val="a5"/>
          <w:sz w:val="36"/>
          <w:szCs w:val="36"/>
        </w:rPr>
        <w:footnoteReference w:id="2"/>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«ما يزالُ البلاءُ بالمؤمنِ والمؤمنةِ في نفسِه وولدِه ومالِه حتى يَلقى اللهَ وما عليه خطيئة»</w:t>
      </w:r>
      <w:r>
        <w:rPr>
          <w:rStyle w:val="a5"/>
          <w:sz w:val="36"/>
          <w:szCs w:val="36"/>
        </w:rPr>
        <w:footnoteReference w:id="3"/>
      </w:r>
    </w:p>
    <w:p>
      <w:pPr>
        <w:spacing w:after="140" w:line="340" w:lineRule="auto"/>
        <w:jc w:val="both"/>
      </w:pPr>
      <w:r>
        <w:rPr>
          <w:color w:val="1A1A1A"/>
          <w:sz w:val="36"/>
          <w:szCs w:val="36"/>
        </w:rPr>
        <w:t xml:space="preserve">**واللهِ** لولا أنّ النبيَّ ﷺ أرشدَنا إلى سؤالِ العافية ـ إذ قال للعباسِ ﵁: **</w:t>
      </w:r>
      <w:r>
        <w:rPr>
          <w:b/>
          <w:bCs/>
          <w:color w:val="1F5C3A"/>
          <w:sz w:val="36"/>
          <w:szCs w:val="36"/>
        </w:rPr>
        <w:t xml:space="preserve">«سَلِ اللهَ العافية»</w:t>
      </w:r>
      <w:r>
        <w:rPr>
          <w:color w:val="1A1A1A"/>
          <w:sz w:val="36"/>
          <w:szCs w:val="36"/>
        </w:rPr>
        <w:t xml:space="preserve">**</w:t>
      </w:r>
      <w:r>
        <w:rPr>
          <w:rStyle w:val="a5"/>
          <w:sz w:val="36"/>
          <w:szCs w:val="36"/>
        </w:rPr>
        <w:footnoteReference w:id="4"/>
      </w:r>
      <w:r>
        <w:rPr>
          <w:color w:val="1A1A1A"/>
          <w:sz w:val="36"/>
          <w:szCs w:val="36"/>
        </w:rPr>
        <w:t xml:space="preserve"> ـ لَتمنّى الواحدُ منّا البلاء! نسألُ اللهَ العافيةَ لنا ولكم.</w:t>
      </w:r>
    </w:p>
    <w:p>
      <w:pPr>
        <w:spacing w:after="140" w:line="340" w:lineRule="auto"/>
        <w:jc w:val="both"/>
      </w:pPr>
      <w:r>
        <w:rPr>
          <w:color w:val="1A1A1A"/>
          <w:sz w:val="36"/>
          <w:szCs w:val="36"/>
        </w:rPr>
        <w:t xml:space="preserve">ولذلك قال الحسنُ البصريُّ ﵀:</w:t>
      </w:r>
    </w:p>
    <w:p>
      <w:pPr>
        <w:pBdr>
          <w:right w:val="single" w:sz="12" w:space="10" w:color="8A6A1F"/>
        </w:pBdr>
        <w:spacing w:before="120" w:after="160" w:line="320" w:lineRule="auto"/>
        <w:ind w:left="504" w:right="504"/>
        <w:jc w:val="both"/>
      </w:pPr>
      <w:r>
        <w:rPr>
          <w:b/>
          <w:bCs/>
          <w:color w:val="1F5C3A"/>
          <w:sz w:val="36"/>
          <w:szCs w:val="36"/>
        </w:rPr>
        <w:t xml:space="preserve">«لولا المصائبُ لَوَرَدْنا القيامةَ مَفاليس»</w:t>
      </w:r>
      <w:r>
        <w:rPr>
          <w:rStyle w:val="a5"/>
          <w:sz w:val="36"/>
          <w:szCs w:val="36"/>
        </w:rPr>
        <w:footnoteReference w:id="5"/>
      </w:r>
    </w:p>
    <w:p>
      <w:pPr>
        <w:spacing w:after="140" w:line="340" w:lineRule="auto"/>
        <w:jc w:val="both"/>
      </w:pPr>
      <w:r>
        <w:rPr>
          <w:color w:val="1A1A1A"/>
          <w:sz w:val="36"/>
          <w:szCs w:val="36"/>
        </w:rPr>
        <w:t xml:space="preserve">تخيَّلْ دنيا بلا هُمومٍ ولا أحزان، مع ذنوبٍ وآثام ـ بأيِّ شيءٍ تَقدَمُ على الله؟!</w:t>
      </w:r>
    </w:p>
    <w:p>
      <w:pPr>
        <w:spacing w:before="260" w:after="120"/>
      </w:pPr>
      <w:r>
        <w:rPr>
          <w:b/>
          <w:bCs/>
          <w:color w:val="1F5C3A"/>
          <w:sz w:val="36"/>
          <w:szCs w:val="36"/>
        </w:rPr>
        <w:t xml:space="preserve">ثالثًا: أنه رِفعةٌ للدرجات</w:t>
      </w:r>
    </w:p>
    <w:p>
      <w:pPr>
        <w:spacing w:after="140" w:line="340" w:lineRule="auto"/>
        <w:jc w:val="both"/>
      </w:pPr>
      <w:r>
        <w:rPr>
          <w:color w:val="1A1A1A"/>
          <w:sz w:val="36"/>
          <w:szCs w:val="36"/>
        </w:rPr>
        <w:t xml:space="preserve">ولستُ أتكلَّمُ عن منصبٍ يزولُ بزوالِك، ولا عن درجةٍ علميةٍ ولا لقبٍ فَخريّ؛ إنما أتكلَّمُ عن **درجاتٍ في جنّاتِ ربِّ العالمين**. قال ﷺ:</w:t>
      </w:r>
    </w:p>
    <w:p>
      <w:pPr>
        <w:pBdr>
          <w:right w:val="single" w:sz="12" w:space="10" w:color="8A6A1F"/>
        </w:pBdr>
        <w:spacing w:before="120" w:after="160" w:line="320" w:lineRule="auto"/>
        <w:ind w:left="504" w:right="504"/>
        <w:jc w:val="both"/>
      </w:pPr>
      <w:r>
        <w:rPr>
          <w:b/>
          <w:bCs/>
          <w:color w:val="1F5C3A"/>
          <w:sz w:val="36"/>
          <w:szCs w:val="36"/>
        </w:rPr>
        <w:t xml:space="preserve">«إنّ عِظَمَ الجزاءِ مع عِظَمِ البلاء؛ وإنّ اللهَ إذا أحبَّ قومًا ابتلاهم، فمن رضِيَ فله الرِّضا، ومن سَخِطَ فله السَّخَط»</w:t>
      </w:r>
      <w:r>
        <w:rPr>
          <w:rStyle w:val="a5"/>
          <w:sz w:val="36"/>
          <w:szCs w:val="36"/>
        </w:rPr>
        <w:footnoteReference w:id="6"/>
      </w:r>
    </w:p>
    <w:p>
      <w:pPr>
        <w:spacing w:after="140" w:line="340" w:lineRule="auto"/>
        <w:jc w:val="both"/>
      </w:pPr>
      <w:r>
        <w:rPr>
          <w:color w:val="1A1A1A"/>
          <w:sz w:val="36"/>
          <w:szCs w:val="36"/>
        </w:rPr>
        <w:t xml:space="preserve">**فكلَّما عظُمَ البلاءُ عظُمَ الجزاء.** فتذكَّرْ هذا الحديثَ يا أهلَ البلاء، ولا تتسخَّطْ على ربِّك.</w:t>
      </w:r>
    </w:p>
    <w:p>
      <w:pPr>
        <w:spacing w:after="140" w:line="340" w:lineRule="auto"/>
        <w:jc w:val="both"/>
      </w:pPr>
      <w:r>
        <w:rPr>
          <w:color w:val="1A1A1A"/>
          <w:sz w:val="36"/>
          <w:szCs w:val="36"/>
        </w:rPr>
        <w:t xml:space="preserve">ويُذكَرُ في أخبارِ بني إسرائيلَ أنّ موسى ﵇ مرَّ برجلٍ صالحٍ قد أنهكَه البلاء، فقال: يا ربِّ، عبدُك فلانٌ صالحٌ وقد ابتليتَه! فقال الله: **يا موسى، إنه سألَني منزلةً لا يَبلُغُها بعملِه، فكرِهتُ أن أرُدَّ مسألتَه فابتليتُه لِيَبلُغَها.**</w:t>
      </w:r>
      <w:r>
        <w:rPr>
          <w:rStyle w:val="a5"/>
          <w:sz w:val="36"/>
          <w:szCs w:val="36"/>
        </w:rPr>
        <w:footnoteReference w:id="7"/>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أيها الحبيبُ المحزون: إن لم ترتَوِ ممّا سمِعت، فتعالَ إلى أخبارِ الأنبياءِ العِظام؛ لعلَّك تَنسى همومَك.</w:t>
      </w:r>
    </w:p>
    <w:p>
      <w:pPr>
        <w:spacing w:before="260" w:after="120"/>
      </w:pPr>
      <w:r>
        <w:rPr>
          <w:b/>
          <w:bCs/>
          <w:color w:val="1F5C3A"/>
          <w:sz w:val="36"/>
          <w:szCs w:val="36"/>
        </w:rPr>
        <w:t xml:space="preserve">رابعًا: انظُرْ في أحوالِ الأنبياء</w:t>
      </w:r>
    </w:p>
    <w:p>
      <w:pPr>
        <w:spacing w:after="140" w:line="340" w:lineRule="auto"/>
        <w:jc w:val="both"/>
      </w:pPr>
      <w:r>
        <w:rPr>
          <w:color w:val="1A1A1A"/>
          <w:sz w:val="36"/>
          <w:szCs w:val="36"/>
        </w:rPr>
        <w:t xml:space="preserve">**نبيٌّ أُلقيَ في النار** ـ إبراهيمُ ﵇ ـ فقال: </w:t>
      </w:r>
      <w:r>
        <w:rPr>
          <w:b/>
          <w:bCs/>
          <w:color w:val="1F5C3A"/>
          <w:sz w:val="36"/>
          <w:szCs w:val="36"/>
        </w:rPr>
        <w:t xml:space="preserve">«حَسْبُنا اللهُ ونِعْمَ الوكيل»</w:t>
      </w:r>
      <w:r>
        <w:rPr>
          <w:color w:val="1A1A1A"/>
          <w:sz w:val="36"/>
          <w:szCs w:val="36"/>
        </w:rPr>
        <w:t xml:space="preserve">؛ فقال الله: </w:t>
      </w:r>
      <w:r>
        <w:rPr>
          <w:b/>
          <w:bCs/>
          <w:color w:val="8A6A1F"/>
          <w:sz w:val="36"/>
          <w:szCs w:val="36"/>
        </w:rPr>
        <w:t xml:space="preserve">﴿يَا نَارُ كُونِي بَرْدًا وَسَلَامًا﴾</w:t>
      </w:r>
      <w:r>
        <w:rPr>
          <w:color w:val="1A1A1A"/>
          <w:sz w:val="36"/>
          <w:szCs w:val="36"/>
        </w:rPr>
        <w:t xml:space="preserve">.</w:t>
      </w:r>
    </w:p>
    <w:p>
      <w:pPr>
        <w:spacing w:after="140" w:line="340" w:lineRule="auto"/>
        <w:jc w:val="both"/>
      </w:pPr>
      <w:r>
        <w:rPr>
          <w:color w:val="1A1A1A"/>
          <w:sz w:val="36"/>
          <w:szCs w:val="36"/>
        </w:rPr>
        <w:t xml:space="preserve">**ونبيٌّ أُلقيَ في الجُبّ** ـ يوسفُ ﵇ ـ ثم سُجِنَ بِضعَ سنين؛ ثم صارَ على خزائنِ الأرض.</w:t>
      </w:r>
    </w:p>
    <w:p>
      <w:pPr>
        <w:spacing w:after="140" w:line="340" w:lineRule="auto"/>
        <w:jc w:val="both"/>
      </w:pPr>
      <w:r>
        <w:rPr>
          <w:color w:val="1A1A1A"/>
          <w:sz w:val="36"/>
          <w:szCs w:val="36"/>
        </w:rPr>
        <w:t xml:space="preserve">**ونبيٌّ التقمَه الحوتُ** في ظلماتٍ ثلاث؛ فما زادَ على أن قال: </w:t>
      </w:r>
      <w:r>
        <w:rPr>
          <w:b/>
          <w:bCs/>
          <w:color w:val="8A6A1F"/>
          <w:sz w:val="36"/>
          <w:szCs w:val="36"/>
        </w:rPr>
        <w:t xml:space="preserve">﴿لَّا إِلَٰهَ إِلَّا أَنتَ سُبْحَانَكَ إِنِّي كُنتُ مِنَ الظَّالِمِينَ﴾</w:t>
      </w:r>
      <w:r>
        <w:rPr>
          <w:color w:val="1A1A1A"/>
          <w:sz w:val="36"/>
          <w:szCs w:val="36"/>
        </w:rPr>
        <w:t xml:space="preserve"> ـ </w:t>
      </w:r>
      <w:r>
        <w:rPr>
          <w:b/>
          <w:bCs/>
          <w:color w:val="8A6A1F"/>
          <w:sz w:val="36"/>
          <w:szCs w:val="36"/>
        </w:rPr>
        <w:t xml:space="preserve">﴿فَاسْتَجَبْنَا لَهُ وَنَجَّيْنَاهُ مِنَ الْغَمِّ ۚ وَكَذَٰلِكَ نُنجِي الْمُؤْمِنِينَ﴾</w:t>
      </w:r>
      <w:r>
        <w:rPr>
          <w:color w:val="1A1A1A"/>
          <w:sz w:val="36"/>
          <w:szCs w:val="36"/>
        </w:rPr>
        <w:t xml:space="preserve">.</w:t>
      </w:r>
    </w:p>
    <w:p>
      <w:pPr>
        <w:spacing w:before="260" w:after="120"/>
      </w:pPr>
      <w:r>
        <w:rPr>
          <w:b/>
          <w:bCs/>
          <w:color w:val="1F5C3A"/>
          <w:sz w:val="36"/>
          <w:szCs w:val="36"/>
        </w:rPr>
        <w:t xml:space="preserve">خامسًا: وانظُرْ في آلامِ محمدٍ ﷺ</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«لقد أُوذيتُ في اللهِ وما يُؤذى أحد»</w:t>
      </w:r>
      <w:r>
        <w:rPr>
          <w:rStyle w:val="a5"/>
          <w:sz w:val="36"/>
          <w:szCs w:val="36"/>
        </w:rPr>
        <w:footnoteReference w:id="8"/>
      </w:r>
    </w:p>
    <w:p>
      <w:pPr>
        <w:spacing w:after="140" w:line="340" w:lineRule="auto"/>
        <w:jc w:val="both"/>
      </w:pPr>
      <w:r>
        <w:rPr>
          <w:color w:val="1A1A1A"/>
          <w:sz w:val="36"/>
          <w:szCs w:val="36"/>
        </w:rPr>
        <w:t xml:space="preserve">أُلقيَ على ظهرِه سَلا الجَزورِ وهو ساجدٌ فما تبرَّم؛ وخُنِقَ بردائِه في صحنِ الكعبة. ثم هاجرَ تاركًا أحبَّ البِقاعِ إليه. وفي أُحُدٍ سالَتِ الدماءُ على وجهِه الشريف، وكُسِرَتْ رَباعيَتُه، وشُجَّ رأسُه ﷺ.</w:t>
      </w:r>
    </w:p>
    <w:p>
      <w:pPr>
        <w:spacing w:after="140" w:line="340" w:lineRule="auto"/>
        <w:jc w:val="both"/>
      </w:pPr>
      <w:r>
        <w:rPr>
          <w:color w:val="1A1A1A"/>
          <w:sz w:val="36"/>
          <w:szCs w:val="36"/>
        </w:rPr>
        <w:t xml:space="preserve">**وأمّا الفقرُ**، يا من تحزَنُ لفقرِك: فقد كان يمُرُّ بآلِ محمدٍ ﷺ الهلالُ ثم الهلالُ ثم الهلال ـ ثلاثةُ أهِلَّةٍ في شهرَين ـ وما أُوقِدَتْ في أبياتِهم نار.</w:t>
      </w:r>
      <w:r>
        <w:rPr>
          <w:rStyle w:val="a5"/>
          <w:sz w:val="36"/>
          <w:szCs w:val="36"/>
        </w:rPr>
        <w:footnoteReference w:id="9"/>
      </w:r>
      <w:r>
        <w:rPr>
          <w:color w:val="1A1A1A"/>
          <w:sz w:val="36"/>
          <w:szCs w:val="36"/>
        </w:rPr>
        <w:t xml:space="preserve"> وقال ﷺ:</w:t>
      </w:r>
    </w:p>
    <w:p>
      <w:pPr>
        <w:pBdr>
          <w:right w:val="single" w:sz="12" w:space="10" w:color="8A6A1F"/>
        </w:pBdr>
        <w:spacing w:before="120" w:after="160" w:line="320" w:lineRule="auto"/>
        <w:ind w:left="504" w:right="504"/>
        <w:jc w:val="both"/>
      </w:pPr>
      <w:r>
        <w:rPr>
          <w:b/>
          <w:bCs/>
          <w:color w:val="1F5C3A"/>
          <w:sz w:val="36"/>
          <w:szCs w:val="36"/>
        </w:rPr>
        <w:t xml:space="preserve">«ولقد أتَتْ عليَّ ثلاثونَ من بين يومٍ وليلةٍ وما لي ولبلالٍ طعامٌ يأكُلُه ذو كَبِدٍ إلا شيءٌ يُواريه إبطُ بلال»</w:t>
      </w:r>
      <w:r>
        <w:rPr>
          <w:rStyle w:val="a5"/>
          <w:sz w:val="36"/>
          <w:szCs w:val="36"/>
        </w:rPr>
        <w:footnoteReference w:id="10"/>
      </w:r>
    </w:p>
    <w:p>
      <w:pPr>
        <w:spacing w:after="140" w:line="340" w:lineRule="auto"/>
        <w:jc w:val="both"/>
      </w:pPr>
      <w:r>
        <w:rPr>
          <w:color w:val="1A1A1A"/>
          <w:sz w:val="36"/>
          <w:szCs w:val="36"/>
        </w:rPr>
        <w:t xml:space="preserve">ومع ذلك ظلَّ ﷺ حامدًا شاكرًا راضيًا عن ربِّه، لا تعرِفُ الأحزانُ طريقًا إلى قلبِه.</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فيا أخي: كم هي **الزوايا المُضيئةُ** في حياتك التي لا تُسلِّطُ عليها الأضواء؟! سمعٌ وبصرٌ وعافيةٌ وإسلامٌ وأمنٌ في وطنِك ـ ثم تُسلِّطُ الضوءَ على الزاويةِ المُظلِمةِ وحدَها!</w:t>
      </w:r>
    </w:p>
    <w:p>
      <w:pPr>
        <w:spacing w:after="140" w:line="340" w:lineRule="auto"/>
        <w:jc w:val="both"/>
      </w:pPr>
      <w:r>
        <w:rPr>
          <w:color w:val="1A1A1A"/>
          <w:sz w:val="36"/>
          <w:szCs w:val="36"/>
        </w:rPr>
        <w:t xml:space="preserve">**فإيّاك أن تحزَن**؛ فإنّ حزنَك لا يرُدُّ قدَرًا، وإنّ صبرَك يُبلِّغُك ما لا تُبلِّغُك إيّاه الأعمال.</w:t>
      </w:r>
    </w:p>
    <w:p>
      <w:pPr>
        <w:spacing w:after="140" w:line="340" w:lineRule="auto"/>
        <w:jc w:val="both"/>
      </w:pPr>
      <w:r>
        <w:rPr>
          <w:color w:val="1A1A1A"/>
          <w:sz w:val="36"/>
          <w:szCs w:val="36"/>
        </w:rPr>
        <w:t xml:space="preserve">وإن بقيتَ مُصِرًّا على الشكوى، فانظُرْ إلى إخوانِك المُبتلَينَ في مشارقِ الأرضِ ومغارِبِها ـ لا يُسمَعُ منهم إلا **الحمدُ لله** و**إنّا للهِ وإنّا إليه راجعون** ـ فلْتَستَحِ من جِراحِهم.</w:t>
      </w:r>
    </w:p>
    <w:p>
      <w:pPr>
        <w:spacing w:after="140" w:line="340" w:lineRule="auto"/>
        <w:jc w:val="both"/>
      </w:pPr>
      <w:r>
        <w:rPr>
          <w:color w:val="1A1A1A"/>
          <w:sz w:val="36"/>
          <w:szCs w:val="36"/>
        </w:rPr>
        <w:t xml:space="preserve">جعلَنا اللهُ وإياكم من أهلِ العافيةِ الثابتين، ومن الصابرينَ الشاكرين؛ إنه جوادٌ كريم.</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w:t>
      </w:r>
    </w:p>
    <w:p>
      <w:pPr>
        <w:spacing w:after="140" w:line="340" w:lineRule="auto"/>
        <w:jc w:val="both"/>
      </w:pPr>
      <w:r>
        <w:rPr>
          <w:color w:val="1A1A1A"/>
          <w:sz w:val="36"/>
          <w:szCs w:val="36"/>
        </w:rPr>
        <w:t xml:space="preserve">اللهم كُنْ مع إخوانِنا المستضعَفين في كلِّ مكان؛ أَقِرَّ قلوبَهم، وثبِّتْهم على التوحيدِ والسنَّة. اللهم مُنزِلَ الكتاب، مُجرِيَ السحاب، هازمَ الأحزاب: اهزِمْ من اعتدى عليهم وانصُرْنا عليهم.</w:t>
      </w:r>
      <w:r>
        <w:rPr>
          <w:rStyle w:val="a5"/>
          <w:sz w:val="36"/>
          <w:szCs w:val="36"/>
        </w:rPr>
        <w:footnoteReference w:id="11"/>
      </w:r>
      <w:r>
        <w:rPr>
          <w:color w:val="1A1A1A"/>
          <w:sz w:val="36"/>
          <w:szCs w:val="36"/>
        </w:rPr>
        <w:t xml:space="preserve"> ربَّنا آتِنا في الدنيا حسنةً وفي الآخرةِ حسنةً وقِنا عذابَ النار.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أنس بن مالك ﵁، وحسَّنه الألباني.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سعيدٍ وأبي هريرة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أبي هريرة ﵁، وصححه الألباني.</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العباسِ بنِ عبد المطلبِ ﵁، وصححه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الحسن البصريِّ ﵀؛ ذكرَه ابنُ أبي الدنيا وأبو نُعيمٍ في «الحلية».</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أنس بن مالك ﵁، وحسَّنه الألباني.</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الإسرائيلياتِ التي يذكُرُها المفسِّرون وأصحابُ الرقائق، تُذكَرُ للاعتبارِ لا للاحتجاج.</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أنس بن مالك ﵁، وصححه الألباني.</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أنس ﵁، وصححه الألباني.</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