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الانتحار: حكمُه وأسبابُه وعلاجُه</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ظاهرةٌ تسلّلت إلى أهل الإسلام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في الجحيم وبين دركات السعير، أمسك كأسَه واحتساه يتجرّعُه ولا يكاد يُسيغه</w:t>
      </w:r>
      <w:r>
        <w:rPr>
          <w:rFonts w:ascii="Traditional Arabic" w:cs="Traditional Arabic" w:eastAsia="Traditional Arabic" w:hAnsi="Traditional Arabic"/>
          <w:b w:val="false"/>
          <w:bCs w:val="false"/>
          <w:i w:val="false"/>
          <w:iCs w:val="false"/>
          <w:sz w:val="28"/>
          <w:szCs w:val="28"/>
          <w:rtl/>
        </w:rPr>
        <w:t xml:space="preserve">؛ فقُطِّعت أمعاؤه، ففرَّ هائمًا على وجهه — ولكن إلى أين وهو في النار؟ </w:t>
      </w:r>
      <w:r>
        <w:rPr>
          <w:rFonts w:ascii="Traditional Arabic" w:cs="Traditional Arabic" w:eastAsia="Traditional Arabic" w:hAnsi="Traditional Arabic"/>
          <w:b/>
          <w:bCs/>
          <w:i w:val="false"/>
          <w:iCs w:val="false"/>
          <w:sz w:val="28"/>
          <w:szCs w:val="28"/>
          <w:rtl/>
        </w:rPr>
        <w:t xml:space="preserve">﴿وَيَأْتِيهِ الْمَوْتُ مِن كُلِّ مَكَانٍ وَمَا هُوَ بِمَيِّتٍ﴾</w:t>
      </w:r>
      <w:r>
        <w:rPr>
          <w:rFonts w:ascii="Traditional Arabic" w:cs="Traditional Arabic" w:eastAsia="Traditional Arabic" w:hAnsi="Traditional Arabic"/>
          <w:b w:val="false"/>
          <w:bCs w:val="false"/>
          <w:i w:val="false"/>
          <w:iCs w:val="false"/>
          <w:sz w:val="28"/>
          <w:szCs w:val="28"/>
          <w:rtl/>
        </w:rPr>
        <w:t xml:space="preserve">، ثم عمَد إلى كأسه مرّةً أخرى فاحتساه — </w:t>
      </w:r>
      <w:r>
        <w:rPr>
          <w:rFonts w:ascii="Traditional Arabic" w:cs="Traditional Arabic" w:eastAsia="Traditional Arabic" w:hAnsi="Traditional Arabic"/>
          <w:b/>
          <w:bCs/>
          <w:i w:val="false"/>
          <w:iCs w:val="false"/>
          <w:sz w:val="28"/>
          <w:szCs w:val="28"/>
          <w:rtl/>
        </w:rPr>
        <w:t xml:space="preserve">ليتكرّر المشهدُ من جديد</w:t>
      </w:r>
      <w:r>
        <w:rPr>
          <w:rFonts w:ascii="Traditional Arabic" w:cs="Traditional Arabic" w:eastAsia="Traditional Arabic" w:hAnsi="Traditional Arabic"/>
          <w:b w:val="false"/>
          <w:bCs w:val="false"/>
          <w:i w:val="false"/>
          <w:iCs w:val="false"/>
          <w:sz w:val="28"/>
          <w:szCs w:val="28"/>
          <w:rtl/>
        </w:rPr>
        <w:t xml:space="preserve">. فمَن هذا؟ وما الذي يحتسيه؟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إنّه </w:t>
      </w:r>
      <w:r>
        <w:rPr>
          <w:rFonts w:ascii="Traditional Arabic" w:cs="Traditional Arabic" w:eastAsia="Traditional Arabic" w:hAnsi="Traditional Arabic"/>
          <w:b/>
          <w:bCs/>
          <w:i w:val="false"/>
          <w:iCs w:val="false"/>
          <w:sz w:val="28"/>
          <w:szCs w:val="28"/>
          <w:rtl/>
        </w:rPr>
        <w:t xml:space="preserve">المنتحِر</w:t>
      </w:r>
      <w:r>
        <w:rPr>
          <w:rFonts w:ascii="Traditional Arabic" w:cs="Traditional Arabic" w:eastAsia="Traditional Arabic" w:hAnsi="Traditional Arabic"/>
          <w:b w:val="false"/>
          <w:bCs w:val="false"/>
          <w:i w:val="false"/>
          <w:iCs w:val="false"/>
          <w:sz w:val="28"/>
          <w:szCs w:val="28"/>
          <w:rtl/>
        </w:rPr>
        <w:t xml:space="preserve">؛ ذلك الذي أزهق نفسَه وأجهز على روحه. </w:t>
      </w:r>
      <w:r>
        <w:rPr>
          <w:rFonts w:ascii="Traditional Arabic" w:cs="Traditional Arabic" w:eastAsia="Traditional Arabic" w:hAnsi="Traditional Arabic"/>
          <w:b/>
          <w:bCs/>
          <w:i w:val="false"/>
          <w:iCs w:val="false"/>
          <w:sz w:val="28"/>
          <w:szCs w:val="28"/>
          <w:rtl/>
        </w:rPr>
        <w:t xml:space="preserve">والانتحارُ ظاهرةٌ بدأت تُقلقنا؛ كنّا لا نستغرب وقوعَها في مجتمعات الكافرين، أمّا أن تتسلّل إلى أهل الإسلام فإنّ الخطر عظيم</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حكمُه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اعلم — يا من تُفكِّر في ذلك — أنّ </w:t>
      </w:r>
      <w:r>
        <w:rPr>
          <w:rFonts w:ascii="Traditional Arabic" w:cs="Traditional Arabic" w:eastAsia="Traditional Arabic" w:hAnsi="Traditional Arabic"/>
          <w:b/>
          <w:bCs/>
          <w:i w:val="false"/>
          <w:iCs w:val="false"/>
          <w:sz w:val="28"/>
          <w:szCs w:val="28"/>
          <w:rtl/>
        </w:rPr>
        <w:t xml:space="preserve">الانتحارَ محرَّمٌ بنصِّ الكتاب والسنّة وباتّفاق علماء المسلمين</w:t>
      </w:r>
      <w:r>
        <w:rPr>
          <w:rFonts w:ascii="Traditional Arabic" w:cs="Traditional Arabic" w:eastAsia="Traditional Arabic" w:hAnsi="Traditional Arabic"/>
          <w:b w:val="false"/>
          <w:bCs w:val="false"/>
          <w:i w:val="false"/>
          <w:iCs w:val="false"/>
          <w:sz w:val="28"/>
          <w:szCs w:val="28"/>
          <w:rtl/>
        </w:rPr>
        <w:t xml:space="preserve">. قال تعالى: </w:t>
      </w:r>
      <w:r>
        <w:rPr>
          <w:rFonts w:ascii="Traditional Arabic" w:cs="Traditional Arabic" w:eastAsia="Traditional Arabic" w:hAnsi="Traditional Arabic"/>
          <w:b/>
          <w:bCs/>
          <w:i w:val="false"/>
          <w:iCs w:val="false"/>
          <w:sz w:val="28"/>
          <w:szCs w:val="28"/>
          <w:rtl/>
        </w:rPr>
        <w:t xml:space="preserve">﴿وَلَا تَقْتُلُوا أَنفُسَكُمْ ۚ إِنَّ اللَّهَ كَانَ بِكُمْ رَحِيمًا﴾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ينهاك بلسانٍ عربيٍّ مبينٍ أن تقتل نفسَك؛ فاللهُ بك رحيم</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وقال ﷺ: </w:t>
      </w:r>
      <w:r>
        <w:rPr>
          <w:rFonts w:ascii="Traditional Arabic" w:cs="Traditional Arabic" w:eastAsia="Traditional Arabic" w:hAnsi="Traditional Arabic"/>
          <w:b/>
          <w:bCs/>
          <w:i w:val="false"/>
          <w:iCs w:val="false"/>
          <w:sz w:val="28"/>
          <w:szCs w:val="28"/>
          <w:rtl/>
        </w:rPr>
        <w:t xml:space="preserve">«مَن تردّى من جبلٍ فقتل نفسَه فهو في نار جهنّم يتردّى فيه خالدًا مُخلَّدًا فيها أبدًا؛ ومَن تحسّى سُمًّا فقتل نفسَه فسُمُّه في يده يتحسّاه في نار جهنّم خالدًا مُخلَّدًا فيها أبدًا؛ ومَن قتل نفسَه بحديدةٍ فحديدتُه في يده يَجَأُ بها في بطنه في نار جهنّم خالدًا مُخلَّدًا فيها أبدًا»</w:t>
      </w:r>
      <w:r>
        <w:rPr>
          <w:rFonts w:ascii="Traditional Arabic" w:cs="Traditional Arabic" w:eastAsia="Traditional Arabic" w:hAnsi="Traditional Arabic"/>
          <w:b w:val="false"/>
          <w:bCs w:val="false"/>
          <w:i w:val="false"/>
          <w:iCs w:val="false"/>
          <w:sz w:val="28"/>
          <w:szCs w:val="28"/>
          <w:rtl/>
        </w:rPr>
        <w:t xml:space="preserve">. متفقٌ عليه من حديث أبي هريرة ﵁.</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وقال ﷺ: </w:t>
      </w:r>
      <w:r>
        <w:rPr>
          <w:rFonts w:ascii="Traditional Arabic" w:cs="Traditional Arabic" w:eastAsia="Traditional Arabic" w:hAnsi="Traditional Arabic"/>
          <w:b/>
          <w:bCs/>
          <w:i w:val="false"/>
          <w:iCs w:val="false"/>
          <w:sz w:val="28"/>
          <w:szCs w:val="28"/>
          <w:rtl/>
        </w:rPr>
        <w:t xml:space="preserve">«مَن خنق نفسَه فهو يخنقُها في النار، ومَن طعن نفسَه فهو يطعنُها في النار»</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وكفى بالانتحار ذمًّا أنّ النبيَّ ﷺ أُتِيَ برجلٍ قتل نفسَه بمشاقِصَ فلم يُصلِّ عليه</w:t>
      </w:r>
      <w:r>
        <w:rPr>
          <w:rFonts w:ascii="Traditional Arabic" w:cs="Traditional Arabic" w:eastAsia="Traditional Arabic" w:hAnsi="Traditional Arabic"/>
          <w:b w:val="false"/>
          <w:bCs w:val="false"/>
          <w:i w:val="false"/>
          <w:iCs w:val="false"/>
          <w:sz w:val="28"/>
          <w:szCs w:val="28"/>
          <w:rtl/>
        </w:rPr>
        <w:t xml:space="preserve"> — رواه مسلم. وقال ﷺ فيما رواه البخاري عن جُندبٍ ﵁: كان في مَن قبلكم رجلٌ به جُرحٌ فجَزِع، فأخذ سكّينًا فحزَّ بها يدَه فما رقأ الدمُ حتى مات، </w:t>
      </w:r>
      <w:r>
        <w:rPr>
          <w:rFonts w:ascii="Traditional Arabic" w:cs="Traditional Arabic" w:eastAsia="Traditional Arabic" w:hAnsi="Traditional Arabic"/>
          <w:b/>
          <w:bCs/>
          <w:i w:val="false"/>
          <w:iCs w:val="false"/>
          <w:sz w:val="28"/>
          <w:szCs w:val="28"/>
          <w:rtl/>
        </w:rPr>
        <w:t xml:space="preserve">فقال اللهُ تعالى: «بادرني عبدي بنفسه، حرّمتُ عليه الجنّة»</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أسبابُه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اعتقادُ أنّ العلاقة بالله علاقةٌ نفعيّة</w:t>
      </w:r>
      <w:r>
        <w:rPr>
          <w:rFonts w:ascii="Traditional Arabic" w:cs="Traditional Arabic" w:eastAsia="Traditional Arabic" w:hAnsi="Traditional Arabic"/>
          <w:b w:val="false"/>
          <w:bCs w:val="false"/>
          <w:i w:val="false"/>
          <w:iCs w:val="false"/>
          <w:sz w:val="28"/>
          <w:szCs w:val="28"/>
          <w:rtl/>
        </w:rPr>
        <w:t xml:space="preserve">؛ فيظنُّ أنّ على الخالق أن يُؤدّيَ منافعَ العبد! </w:t>
      </w:r>
      <w:r>
        <w:rPr>
          <w:rFonts w:ascii="Traditional Arabic" w:cs="Traditional Arabic" w:eastAsia="Traditional Arabic" w:hAnsi="Traditional Arabic"/>
          <w:b/>
          <w:bCs/>
          <w:i w:val="false"/>
          <w:iCs w:val="false"/>
          <w:sz w:val="28"/>
          <w:szCs w:val="28"/>
          <w:rtl/>
        </w:rPr>
        <w:t xml:space="preserve">كلّا — بل هي علاقةُ عبدٍ بسيّده: السيّدُ يأمر والعبدُ ينفّذ</w:t>
      </w:r>
      <w:r>
        <w:rPr>
          <w:rFonts w:ascii="Traditional Arabic" w:cs="Traditional Arabic" w:eastAsia="Traditional Arabic" w:hAnsi="Traditional Arabic"/>
          <w:b w:val="false"/>
          <w:bCs w:val="false"/>
          <w:i w:val="false"/>
          <w:iCs w:val="false"/>
          <w:sz w:val="28"/>
          <w:szCs w:val="28"/>
          <w:rtl/>
        </w:rPr>
        <w:t xml:space="preserve">. فلا تُقدِمْ على الانتحار لأنّ اللهَ لم يرزقك ما تشتهي؛ </w:t>
      </w:r>
      <w:r>
        <w:rPr>
          <w:rFonts w:ascii="Traditional Arabic" w:cs="Traditional Arabic" w:eastAsia="Traditional Arabic" w:hAnsi="Traditional Arabic"/>
          <w:b/>
          <w:bCs/>
          <w:i w:val="false"/>
          <w:iCs w:val="false"/>
          <w:sz w:val="28"/>
          <w:szCs w:val="28"/>
          <w:rtl/>
        </w:rPr>
        <w:t xml:space="preserve">فأنت عبدٌ مكلَّفٌ لا تنقطع عبوديّتُك</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الفراغُ النفسيُّ والرُّوحيّ</w:t>
      </w:r>
      <w:r>
        <w:rPr>
          <w:rFonts w:ascii="Traditional Arabic" w:cs="Traditional Arabic" w:eastAsia="Traditional Arabic" w:hAnsi="Traditional Arabic"/>
          <w:b w:val="false"/>
          <w:bCs w:val="false"/>
          <w:i w:val="false"/>
          <w:iCs w:val="false"/>
          <w:sz w:val="28"/>
          <w:szCs w:val="28"/>
          <w:rtl/>
        </w:rPr>
        <w:t xml:space="preserve">؛ فقد جفّت منابعُ الخير، وانقطعت مُزوِّداتُ الإيمان، وأظلمت القلوبُ من نور التوحيد. </w:t>
      </w:r>
      <w:r>
        <w:rPr>
          <w:rFonts w:ascii="Traditional Arabic" w:cs="Traditional Arabic" w:eastAsia="Traditional Arabic" w:hAnsi="Traditional Arabic"/>
          <w:b/>
          <w:bCs/>
          <w:i w:val="false"/>
          <w:iCs w:val="false"/>
          <w:sz w:val="28"/>
          <w:szCs w:val="28"/>
          <w:rtl/>
        </w:rPr>
        <w:t xml:space="preserve">قلوبٌ لا تعرف الله، لا تحنُّ إلى لقائه، لا تشتاق إلى النعيم — إلى أين ستصل هذه القلوب؟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٣) </w:t>
      </w:r>
      <w:r>
        <w:rPr>
          <w:rFonts w:ascii="Traditional Arabic" w:cs="Traditional Arabic" w:eastAsia="Traditional Arabic" w:hAnsi="Traditional Arabic"/>
          <w:b/>
          <w:bCs/>
          <w:i w:val="false"/>
          <w:iCs w:val="false"/>
          <w:sz w:val="28"/>
          <w:szCs w:val="28"/>
          <w:rtl/>
        </w:rPr>
        <w:t xml:space="preserve">الجهلُ بعقوبة المنتحِر</w:t>
      </w:r>
      <w:r>
        <w:rPr>
          <w:rFonts w:ascii="Traditional Arabic" w:cs="Traditional Arabic" w:eastAsia="Traditional Arabic" w:hAnsi="Traditional Arabic"/>
          <w:b w:val="false"/>
          <w:bCs w:val="false"/>
          <w:i w:val="false"/>
          <w:iCs w:val="false"/>
          <w:sz w:val="28"/>
          <w:szCs w:val="28"/>
          <w:rtl/>
        </w:rPr>
        <w:t xml:space="preserve">؛ يبحث عن الخلاص فيُزهق روحه </w:t>
      </w:r>
      <w:r>
        <w:rPr>
          <w:rFonts w:ascii="Traditional Arabic" w:cs="Traditional Arabic" w:eastAsia="Traditional Arabic" w:hAnsi="Traditional Arabic"/>
          <w:b/>
          <w:bCs/>
          <w:i w:val="false"/>
          <w:iCs w:val="false"/>
          <w:sz w:val="28"/>
          <w:szCs w:val="28"/>
          <w:rtl/>
        </w:rPr>
        <w:t xml:space="preserve">ويظنّ أنّه ارتاح — وإنّما بالانتحار تبدأُ المعاناة!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٤) </w:t>
      </w:r>
      <w:r>
        <w:rPr>
          <w:rFonts w:ascii="Traditional Arabic" w:cs="Traditional Arabic" w:eastAsia="Traditional Arabic" w:hAnsi="Traditional Arabic"/>
          <w:b/>
          <w:bCs/>
          <w:i w:val="false"/>
          <w:iCs w:val="false"/>
          <w:sz w:val="28"/>
          <w:szCs w:val="28"/>
          <w:rtl/>
        </w:rPr>
        <w:t xml:space="preserve">الإعراضُ عن شرع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﴿وَمَنْ أَعْرَضَ عَن ذِكْرِي فَإِنَّ لَهُ مَعِيشَةً ضَنكًا﴾</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٥) </w:t>
      </w:r>
      <w:r>
        <w:rPr>
          <w:rFonts w:ascii="Traditional Arabic" w:cs="Traditional Arabic" w:eastAsia="Traditional Arabic" w:hAnsi="Traditional Arabic"/>
          <w:b/>
          <w:bCs/>
          <w:i w:val="false"/>
          <w:iCs w:val="false"/>
          <w:sz w:val="28"/>
          <w:szCs w:val="28"/>
          <w:rtl/>
        </w:rPr>
        <w:t xml:space="preserve">سوءُ التربية</w:t>
      </w:r>
      <w:r>
        <w:rPr>
          <w:rFonts w:ascii="Traditional Arabic" w:cs="Traditional Arabic" w:eastAsia="Traditional Arabic" w:hAnsi="Traditional Arabic"/>
          <w:b w:val="false"/>
          <w:bCs w:val="false"/>
          <w:i w:val="false"/>
          <w:iCs w:val="false"/>
          <w:sz w:val="28"/>
          <w:szCs w:val="28"/>
          <w:rtl/>
        </w:rPr>
        <w:t xml:space="preserve">؛ فأولياءُ الأمور همُّهم المأكلُ والمشرب والمبيت، </w:t>
      </w:r>
      <w:r>
        <w:rPr>
          <w:rFonts w:ascii="Traditional Arabic" w:cs="Traditional Arabic" w:eastAsia="Traditional Arabic" w:hAnsi="Traditional Arabic"/>
          <w:b/>
          <w:bCs/>
          <w:i w:val="false"/>
          <w:iCs w:val="false"/>
          <w:sz w:val="28"/>
          <w:szCs w:val="28"/>
          <w:rtl/>
        </w:rPr>
        <w:t xml:space="preserve">ولم يُقيموا بيوتَهم على مادّةٍ إيمانيّةٍ راسخة — فلا يدرون ماذا يعبُد أبناؤهم!</w:t>
      </w:r>
      <w:r>
        <w:rPr>
          <w:rFonts w:ascii="Traditional Arabic" w:cs="Traditional Arabic" w:eastAsia="Traditional Arabic" w:hAnsi="Traditional Arabic"/>
          <w:b w:val="false"/>
          <w:bCs w:val="false"/>
          <w:i w:val="false"/>
          <w:iCs w:val="false"/>
          <w:sz w:val="28"/>
          <w:szCs w:val="28"/>
          <w:rtl/>
        </w:rPr>
        <w:t xml:space="preserve"> فيا أيها الأب: هذا الولدُ أنت مسؤولٌ عنه؛ </w:t>
      </w:r>
      <w:r>
        <w:rPr>
          <w:rFonts w:ascii="Traditional Arabic" w:cs="Traditional Arabic" w:eastAsia="Traditional Arabic" w:hAnsi="Traditional Arabic"/>
          <w:b/>
          <w:bCs/>
          <w:i w:val="false"/>
          <w:iCs w:val="false"/>
          <w:sz w:val="28"/>
          <w:szCs w:val="28"/>
          <w:rtl/>
        </w:rPr>
        <w:t xml:space="preserve">تفقَّدْ عقيدتَه، ونمِّ الإيمانَ في قلبه، واربِطْه بالله وبالدار الآخرة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٦) </w:t>
      </w:r>
      <w:r>
        <w:rPr>
          <w:rFonts w:ascii="Traditional Arabic" w:cs="Traditional Arabic" w:eastAsia="Traditional Arabic" w:hAnsi="Traditional Arabic"/>
          <w:b/>
          <w:bCs/>
          <w:i w:val="false"/>
          <w:iCs w:val="false"/>
          <w:sz w:val="28"/>
          <w:szCs w:val="28"/>
          <w:rtl/>
        </w:rPr>
        <w:t xml:space="preserve">طموحاتٌ بلا عمل</w:t>
      </w:r>
      <w:r>
        <w:rPr>
          <w:rFonts w:ascii="Traditional Arabic" w:cs="Traditional Arabic" w:eastAsia="Traditional Arabic" w:hAnsi="Traditional Arabic"/>
          <w:b w:val="false"/>
          <w:bCs w:val="false"/>
          <w:i w:val="false"/>
          <w:iCs w:val="false"/>
          <w:sz w:val="28"/>
          <w:szCs w:val="28"/>
          <w:rtl/>
        </w:rPr>
        <w:t xml:space="preserve">؛ أحلامٌ كبيرةٌ لكنّها </w:t>
      </w:r>
      <w:r>
        <w:rPr>
          <w:rFonts w:ascii="Traditional Arabic" w:cs="Traditional Arabic" w:eastAsia="Traditional Arabic" w:hAnsi="Traditional Arabic"/>
          <w:b/>
          <w:bCs/>
          <w:i w:val="false"/>
          <w:iCs w:val="false"/>
          <w:sz w:val="28"/>
          <w:szCs w:val="28"/>
          <w:rtl/>
        </w:rPr>
        <w:t xml:space="preserve">أحلامُ عاجزٍ وسحابةُ صيفٍ لا مطرَ فيها</w:t>
      </w:r>
      <w:r>
        <w:rPr>
          <w:rFonts w:ascii="Traditional Arabic" w:cs="Traditional Arabic" w:eastAsia="Traditional Arabic" w:hAnsi="Traditional Arabic"/>
          <w:b w:val="false"/>
          <w:bCs w:val="false"/>
          <w:i w:val="false"/>
          <w:iCs w:val="false"/>
          <w:sz w:val="28"/>
          <w:szCs w:val="28"/>
          <w:rtl/>
        </w:rPr>
        <w:t xml:space="preserve">. ولا بأس بعلوّ الهمّة، </w:t>
      </w:r>
      <w:r>
        <w:rPr>
          <w:rFonts w:ascii="Traditional Arabic" w:cs="Traditional Arabic" w:eastAsia="Traditional Arabic" w:hAnsi="Traditional Arabic"/>
          <w:b/>
          <w:bCs/>
          <w:i w:val="false"/>
          <w:iCs w:val="false"/>
          <w:sz w:val="28"/>
          <w:szCs w:val="28"/>
          <w:rtl/>
        </w:rPr>
        <w:t xml:space="preserve">ولكنّ الأهمَّ أن نسير على الطريق، وأن نعتقد أنّنا لن نغادر الدنيا ولنا فيها رزقٌ لم يُستوفَ</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٧) وأختمُ </w:t>
      </w:r>
      <w:r>
        <w:rPr>
          <w:rFonts w:ascii="Traditional Arabic" w:cs="Traditional Arabic" w:eastAsia="Traditional Arabic" w:hAnsi="Traditional Arabic"/>
          <w:b/>
          <w:bCs/>
          <w:i w:val="false"/>
          <w:iCs w:val="false"/>
          <w:sz w:val="28"/>
          <w:szCs w:val="28"/>
          <w:rtl/>
        </w:rPr>
        <w:t xml:space="preserve">بالخمور والمخدّرات</w:t>
      </w:r>
      <w:r>
        <w:rPr>
          <w:rFonts w:ascii="Traditional Arabic" w:cs="Traditional Arabic" w:eastAsia="Traditional Arabic" w:hAnsi="Traditional Arabic"/>
          <w:b w:val="false"/>
          <w:bCs w:val="false"/>
          <w:i w:val="false"/>
          <w:iCs w:val="false"/>
          <w:sz w:val="28"/>
          <w:szCs w:val="28"/>
          <w:rtl/>
        </w:rPr>
        <w:t xml:space="preserve">؛ شبابٌ خامرتِ الخمرُ عقولَهم وأحرقت المخدّراتُ أدمغتَهم، </w:t>
      </w:r>
      <w:r>
        <w:rPr>
          <w:rFonts w:ascii="Traditional Arabic" w:cs="Traditional Arabic" w:eastAsia="Traditional Arabic" w:hAnsi="Traditional Arabic"/>
          <w:b/>
          <w:bCs/>
          <w:i w:val="false"/>
          <w:iCs w:val="false"/>
          <w:sz w:val="28"/>
          <w:szCs w:val="28"/>
          <w:rtl/>
        </w:rPr>
        <w:t xml:space="preserve">فغرِقوا في أوهامٍ لا حدَّ لها فقرّروا مغادرة هذا العالم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فإن بقيت الخمّاراتُ مفتوحةً والمخدّراتُ منتشرةً بهذا الشكل، فإيّاك أن تدّعيَ محاربةَ الانتحار!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ثالثًا: العلاج</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تنميةُ الإيمان في القلوب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فواللهِ لو سنَنّا جميعَ القوانين وطبّقنا كلَّ الأنظمة، </w:t>
      </w:r>
      <w:r>
        <w:rPr>
          <w:rFonts w:ascii="Traditional Arabic" w:cs="Traditional Arabic" w:eastAsia="Traditional Arabic" w:hAnsi="Traditional Arabic"/>
          <w:b/>
          <w:bCs/>
          <w:i w:val="false"/>
          <w:iCs w:val="false"/>
          <w:sz w:val="28"/>
          <w:szCs w:val="28"/>
          <w:rtl/>
        </w:rPr>
        <w:t xml:space="preserve">فلا يمكن بحالٍ إيقافُ هذه الظاهرة في قلوبٍ أَقفَرَ فيها ماءُ الإيمان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فلا بدّ أن يكون الطرحُ الإيمانيُّ أوّلَ علاجٍ نذكره وآخرَ علاجٍ ننبّه عليه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تعليقُ القلوب بالدار الآخرة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أيّها البائسُ المحطَّم، يا من لا تعرف للسعادة طريقًا: </w:t>
      </w:r>
      <w:r>
        <w:rPr>
          <w:rFonts w:ascii="Traditional Arabic" w:cs="Traditional Arabic" w:eastAsia="Traditional Arabic" w:hAnsi="Traditional Arabic"/>
          <w:b/>
          <w:bCs/>
          <w:i w:val="false"/>
          <w:iCs w:val="false"/>
          <w:sz w:val="28"/>
          <w:szCs w:val="28"/>
          <w:rtl/>
        </w:rPr>
        <w:t xml:space="preserve">سعادتُك الحقيقيّة ليست في هذه الدنيا</w:t>
      </w:r>
      <w:r>
        <w:rPr>
          <w:rFonts w:ascii="Traditional Arabic" w:cs="Traditional Arabic" w:eastAsia="Traditional Arabic" w:hAnsi="Traditional Arabic"/>
          <w:b w:val="false"/>
          <w:bCs w:val="false"/>
          <w:i w:val="false"/>
          <w:iCs w:val="false"/>
          <w:sz w:val="28"/>
          <w:szCs w:val="28"/>
          <w:rtl/>
        </w:rPr>
        <w:t xml:space="preserve">، وإنّما يومَ تُبشَّر بجنّةٍ عرضُها السماواتُ والأرض. وقال ﷺ: </w:t>
      </w:r>
      <w:r>
        <w:rPr>
          <w:rFonts w:ascii="Traditional Arabic" w:cs="Traditional Arabic" w:eastAsia="Traditional Arabic" w:hAnsi="Traditional Arabic"/>
          <w:b/>
          <w:bCs/>
          <w:i w:val="false"/>
          <w:iCs w:val="false"/>
          <w:sz w:val="28"/>
          <w:szCs w:val="28"/>
          <w:rtl/>
        </w:rPr>
        <w:t xml:space="preserve">«يُؤتى بأشدِّ الناس بؤسًا في الدنيا من أهل الجنّة فيُصبَغُ صبغةً في الجنّة، فيُقال: يا ابنَ آدم، هل رأيتَ بؤسًا قطُّ؟ فيقول: لا واللهِ يا ربّ، ما رأيتُ بؤسًا قطّ»</w:t>
      </w:r>
      <w:r>
        <w:rPr>
          <w:rFonts w:ascii="Traditional Arabic" w:cs="Traditional Arabic" w:eastAsia="Traditional Arabic" w:hAnsi="Traditional Arabic"/>
          <w:b w:val="false"/>
          <w:bCs w:val="false"/>
          <w:i w:val="false"/>
          <w:iCs w:val="false"/>
          <w:sz w:val="28"/>
          <w:szCs w:val="28"/>
          <w:rtl/>
        </w:rPr>
        <w:t xml:space="preserve">. رواه مسلم.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فيا مَن ضاقت به الدنيا: </w:t>
      </w:r>
      <w:r>
        <w:rPr>
          <w:rFonts w:ascii="Traditional Arabic" w:cs="Traditional Arabic" w:eastAsia="Traditional Arabic" w:hAnsi="Traditional Arabic"/>
          <w:b/>
          <w:bCs/>
          <w:i w:val="false"/>
          <w:iCs w:val="false"/>
          <w:sz w:val="28"/>
          <w:szCs w:val="28"/>
          <w:rtl/>
        </w:rPr>
        <w:t xml:space="preserve">إنّ صبرَ ساعةٍ على البلاء خيرٌ من عذابٍ لا ينقطع</w:t>
      </w:r>
      <w:r>
        <w:rPr>
          <w:rFonts w:ascii="Traditional Arabic" w:cs="Traditional Arabic" w:eastAsia="Traditional Arabic" w:hAnsi="Traditional Arabic"/>
          <w:b w:val="false"/>
          <w:bCs w:val="false"/>
          <w:i w:val="false"/>
          <w:iCs w:val="false"/>
          <w:sz w:val="28"/>
          <w:szCs w:val="28"/>
          <w:rtl/>
        </w:rPr>
        <w:t xml:space="preserve">؛ ومَن أزهق نفسَه فرارًا من ألمٍ زائلٍ، فقد فرَّ إلى ما هو أشدُّ وأبقى.</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يجعلني وإيّاكم من عباده المتّقين، وأن يُفرِّج همَّ المهمومين، وأن يُنفِّس كربَ المكروبين.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(٣٦٦٠) وأحمد من حديث أبي هريرة ﵁، وحسّنه الألباني في «صحيح الجامع» (١٦١٧) و«السلسلة الصحيحة» (١٥٩٨).</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النسائي (٣٦٦٤) وابن ماجه وأحمد من حديث سعد بن عبادة ﵁، وحسّنه الألباني في «صحيح الجامع» (١١١٣) و«صحيح سنن النسائي».</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(٢٤٢) والبيهقي من حديث أبي هريرة ﵁، وحسّنه الألباني في «صحيح الجامع» (٢٢٣١) و«صحيح الترغيب» (٧٧).</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(١٠٧٨) وابن ماجه وأحمد من حديث أبي هريرة ﵁. قال الترمذي: «حسن»، وحسّنه الألباني في «صحيح الجامع» (٦٧٧٩) و«الإرواء» (١٤٢٤).</w:t>
      </w:r>
    </w:p>
  </w:footnote>
  <w:footnote w:id="5">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(٣٤٦٢) وأحمد والبيهقي من حديث ابن عمر ﵄، وصحّحه الألباني في «السلسلة الصحيحة» (١١) و«صحيح الجامع» (٤٢٣).</w:t>
      </w:r>
    </w:p>
  </w:footnote>
  <w:footnote w:id="6">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(٤٨٨٤) وأحمد من حديث جابر ﵁ وأبي طلحة ﵁، وحسّنه الألباني في «صحيح الجامع» (٥٦٩٠) و«صحيح الترغيب» (٢٣٢٩).</w:t>
      </w:r>
    </w:p>
  </w:footnote>
  <w:footnote w:id="7">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من حديث طلق بن علي ﵁، وصحّحه الألباني في «صحيح الجامع» (٥٣٨٠)، وأصلُه في «صحيح البخاري» من حديث أبي شريح ﵁: «لا يؤمن — واللهِ لا يؤمن…».</w:t>
      </w:r>
    </w:p>
  </w:footnote>
  <w:footnote w:id="8">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(٣/١٣٥) وابن حبان من حديث أنسٍ ﵁، وحسّنه الألباني في «صحيح الجامع» (٧١٧٩).</w:t>
      </w:r>
    </w:p>
  </w:footnote>
  <w:footnote w:id="9">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البخاري في «الأدب المفرد» (١١٢) والطبراني والبيهقي من حديث ابن عباس ﵄، وصحّحه الألباني في «صحيح الأدب المفرد» (٨٢) و«السلسلة الصحيحة» (١٤٩).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الانتحار: حكمُه وأسبابُه وعلاجُه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2026-08-01T17:50:04.143Z</dcterms:created>
  <dcterms:modified xsi:type="dcterms:W3CDTF">2026-08-01T17:50:04.143Z</dcterms:modified>
</cp:coreProperties>
</file>

<file path=docProps/custom.xml><?xml version="1.0" encoding="utf-8"?>
<Properties xmlns="http://schemas.openxmlformats.org/officeDocument/2006/custom-properties" xmlns:vt="http://schemas.openxmlformats.org/officeDocument/2006/docPropsVTypes"/>
</file>