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﴿وَلَٰكِن كُونُوا رَبَّانِيِّينَ﴾</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رسائلُ من الزلازل — هل حرّكت قلبَك مناظرُ الدمار؟</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أغلق على نفسه البابَ في ليلةٍ هادئة</w:t>
      </w:r>
      <w:r>
        <w:rPr>
          <w:rFonts w:ascii="Traditional Arabic" w:cs="Traditional Arabic" w:eastAsia="Traditional Arabic" w:hAnsi="Traditional Arabic"/>
          <w:b w:val="false"/>
          <w:bCs w:val="false"/>
          <w:i w:val="false"/>
          <w:iCs w:val="false"/>
          <w:sz w:val="28"/>
          <w:szCs w:val="28"/>
          <w:rtl/>
        </w:rPr>
        <w:t xml:space="preserve">، واستلقى على سريره كالعادة يُطالع ويُقلِّب الصفحات: يرى المناظر، ويرى الدمار، ويرى الحروب. ثم وضع جوّالَه مُسلِّمًا روحَه إلى الموتة الصغرى، ظنًّا أنّه سيعود إلى حياته من جديد — </w:t>
      </w:r>
      <w:r>
        <w:rPr>
          <w:rFonts w:ascii="Traditional Arabic" w:cs="Traditional Arabic" w:eastAsia="Traditional Arabic" w:hAnsi="Traditional Arabic"/>
          <w:b/>
          <w:bCs/>
          <w:i w:val="false"/>
          <w:iCs w:val="false"/>
          <w:sz w:val="28"/>
          <w:szCs w:val="28"/>
          <w:rtl/>
        </w:rPr>
        <w:t xml:space="preserve">ولكنّه في هذه المرّة انتقل إلى موتته الكبرى. قامت قيامتُه، ولم يكن ربّانيًّا!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مرّت به الآياتُ تِلوَ الآيات، والتي قال الله عنها: </w:t>
      </w:r>
      <w:r>
        <w:rPr>
          <w:rFonts w:ascii="Traditional Arabic" w:cs="Traditional Arabic" w:eastAsia="Traditional Arabic" w:hAnsi="Traditional Arabic"/>
          <w:b/>
          <w:bCs/>
          <w:i w:val="false"/>
          <w:iCs w:val="false"/>
          <w:sz w:val="28"/>
          <w:szCs w:val="28"/>
          <w:rtl/>
        </w:rPr>
        <w:t xml:space="preserve">﴿وَمَا نُرْسِلُ بِالْآيَاتِ إِلَّا تَخْوِيفًا﴾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رآها بعينه غير أنّها ما دخلت إلى قلبه ولا غيّرت حالَه</w:t>
      </w:r>
      <w:r>
        <w:rPr>
          <w:rFonts w:ascii="Traditional Arabic" w:cs="Traditional Arabic" w:eastAsia="Traditional Arabic" w:hAnsi="Traditional Arabic"/>
          <w:b w:val="false"/>
          <w:bCs w:val="false"/>
          <w:i w:val="false"/>
          <w:iCs w:val="false"/>
          <w:sz w:val="28"/>
          <w:szCs w:val="28"/>
          <w:rtl/>
        </w:rPr>
        <w:t xml:space="preserve">. وربُّنا يقول: </w:t>
      </w:r>
      <w:r>
        <w:rPr>
          <w:rFonts w:ascii="Traditional Arabic" w:cs="Traditional Arabic" w:eastAsia="Traditional Arabic" w:hAnsi="Traditional Arabic"/>
          <w:b/>
          <w:bCs/>
          <w:i w:val="false"/>
          <w:iCs w:val="false"/>
          <w:sz w:val="28"/>
          <w:szCs w:val="28"/>
          <w:rtl/>
        </w:rPr>
        <w:t xml:space="preserve">﴿وَلَٰكِن كُونُوا رَبَّانِيِّينَ بِمَا كُنتُمْ تُعَلِّمُونَ الْكِتَابَ وَبِمَا كُنتُمْ تَدْرُسُونَ﴾</w:t>
      </w:r>
      <w:r>
        <w:rPr>
          <w:rFonts w:ascii="Traditional Arabic" w:cs="Traditional Arabic" w:eastAsia="Traditional Arabic" w:hAnsi="Traditional Arabic"/>
          <w:b w:val="false"/>
          <w:bCs w:val="false"/>
          <w:i w:val="false"/>
          <w:iCs w:val="false"/>
          <w:sz w:val="28"/>
          <w:szCs w:val="28"/>
          <w:rtl/>
        </w:rPr>
        <w:t xml:space="preserve"> [آل عمران: ٧٩].</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والربّانيّةُ يا كرام: </w:t>
      </w:r>
      <w:r>
        <w:rPr>
          <w:rFonts w:ascii="Traditional Arabic" w:cs="Traditional Arabic" w:eastAsia="Traditional Arabic" w:hAnsi="Traditional Arabic"/>
          <w:b/>
          <w:bCs/>
          <w:i w:val="false"/>
          <w:iCs w:val="false"/>
          <w:sz w:val="28"/>
          <w:szCs w:val="28"/>
          <w:rtl/>
        </w:rPr>
        <w:t xml:space="preserve">أن يستيقظ قلبُك مع الأحداث والفتن وما يمرُّ حولك</w:t>
      </w:r>
      <w:r>
        <w:rPr>
          <w:rFonts w:ascii="Traditional Arabic" w:cs="Traditional Arabic" w:eastAsia="Traditional Arabic" w:hAnsi="Traditional Arabic"/>
          <w:b w:val="false"/>
          <w:bCs w:val="false"/>
          <w:i w:val="false"/>
          <w:iCs w:val="false"/>
          <w:sz w:val="28"/>
          <w:szCs w:val="28"/>
          <w:rtl/>
        </w:rPr>
        <w:t xml:space="preserve">. فالربّانيُّ هو </w:t>
      </w:r>
      <w:r>
        <w:rPr>
          <w:rFonts w:ascii="Traditional Arabic" w:cs="Traditional Arabic" w:eastAsia="Traditional Arabic" w:hAnsi="Traditional Arabic"/>
          <w:b/>
          <w:bCs/>
          <w:i w:val="false"/>
          <w:iCs w:val="false"/>
          <w:sz w:val="28"/>
          <w:szCs w:val="28"/>
          <w:rtl/>
        </w:rPr>
        <w:t xml:space="preserve">الذي تُحرِّك الآياتُ قلبَه فتقوده إلى النعيم، ويفرُّ بقلبه وجوارحه من الجحيم</w:t>
      </w:r>
      <w:r>
        <w:rPr>
          <w:rFonts w:ascii="Traditional Arabic" w:cs="Traditional Arabic" w:eastAsia="Traditional Arabic" w:hAnsi="Traditional Arabic"/>
          <w:b w:val="false"/>
          <w:bCs w:val="false"/>
          <w:i w:val="false"/>
          <w:iCs w:val="false"/>
          <w:sz w:val="28"/>
          <w:szCs w:val="28"/>
          <w:rtl/>
        </w:rPr>
        <w:t xml:space="preserve">؛ هو الذي يُوقظ الزلزالُ غفلتَه فيُعيده إلى ربّه.</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الرسالة الأولى: لا تأمَنْ مكرَ الله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وإن لم يُصِبْك الزلزال، وإن لم ينهدمْ عليك البيت، وإن لم تفقدْ أطفالَك واحدًا واحدًا. </w:t>
      </w:r>
      <w:r>
        <w:rPr>
          <w:rFonts w:ascii="Traditional Arabic" w:cs="Traditional Arabic" w:eastAsia="Traditional Arabic" w:hAnsi="Traditional Arabic"/>
          <w:b/>
          <w:bCs/>
          <w:i w:val="false"/>
          <w:iCs w:val="false"/>
          <w:sz w:val="28"/>
          <w:szCs w:val="28"/>
          <w:rtl/>
        </w:rPr>
        <w:t xml:space="preserve">أيها الغافلُ المتنكِّبُ لشرع ربّه، المقصِّرُ في صلاةٍ أو صدقةٍ أو برٍّ أو صِلة</w:t>
      </w:r>
      <w:r>
        <w:rPr>
          <w:rFonts w:ascii="Traditional Arabic" w:cs="Traditional Arabic" w:eastAsia="Traditional Arabic" w:hAnsi="Traditional Arabic"/>
          <w:b w:val="false"/>
          <w:bCs w:val="false"/>
          <w:i w:val="false"/>
          <w:iCs w:val="false"/>
          <w:sz w:val="28"/>
          <w:szCs w:val="28"/>
          <w:rtl/>
        </w:rPr>
        <w:t xml:space="preserve">، أيها الذي يتابع الحرامَ على شاشة جوّاله ثم ينام آمنًا: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قومًا أمِنوا مكرَ الله فكفروا وأعرضوا، </w:t>
      </w:r>
      <w:r>
        <w:rPr>
          <w:rFonts w:ascii="Traditional Arabic" w:cs="Traditional Arabic" w:eastAsia="Traditional Arabic" w:hAnsi="Traditional Arabic"/>
          <w:b/>
          <w:bCs/>
          <w:i w:val="false"/>
          <w:iCs w:val="false"/>
          <w:sz w:val="28"/>
          <w:szCs w:val="28"/>
          <w:rtl/>
        </w:rPr>
        <w:t xml:space="preserve">فرأَوا سحابًا في السماء — نذيرَ عذاب — لكنّ القلوبَ ميّتة</w:t>
      </w:r>
      <w:r>
        <w:rPr>
          <w:rFonts w:ascii="Traditional Arabic" w:cs="Traditional Arabic" w:eastAsia="Traditional Arabic" w:hAnsi="Traditional Arabic"/>
          <w:b w:val="false"/>
          <w:bCs w:val="false"/>
          <w:i w:val="false"/>
          <w:iCs w:val="false"/>
          <w:sz w:val="28"/>
          <w:szCs w:val="28"/>
          <w:rtl/>
        </w:rPr>
        <w:t xml:space="preserve">، فسطّر القرآنُ مقالتهم: </w:t>
      </w:r>
      <w:r>
        <w:rPr>
          <w:rFonts w:ascii="Traditional Arabic" w:cs="Traditional Arabic" w:eastAsia="Traditional Arabic" w:hAnsi="Traditional Arabic"/>
          <w:b/>
          <w:bCs/>
          <w:i w:val="false"/>
          <w:iCs w:val="false"/>
          <w:sz w:val="28"/>
          <w:szCs w:val="28"/>
          <w:rtl/>
        </w:rPr>
        <w:t xml:space="preserve">﴿فَلَمَّا رَأَوْهُ عَارِضًا مُّسْتَقْبِلَ أَوْدِيَتِهِمْ قَالُوا هَٰذَا عَارِضٌ مُّمْطِرُنَا ۚ بَلْ هُوَ مَا اسْتَعْجَلْتُم بِهِ ۖ رِيحٌ فِيهَا عَذَابٌ أَلِيمٌ • تُدَمِّرُ كُلَّ شَيْءٍ بِأَمْرِ رَبِّهَا﴾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أنتَ غافلٌ وتنتظر الخير؟ أنتَ معطِّلٌ لشرع الله وتنتظر رحمته؟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واسمعْ: </w:t>
      </w:r>
      <w:r>
        <w:rPr>
          <w:rFonts w:ascii="Traditional Arabic" w:cs="Traditional Arabic" w:eastAsia="Traditional Arabic" w:hAnsi="Traditional Arabic"/>
          <w:b/>
          <w:bCs/>
          <w:i w:val="false"/>
          <w:iCs w:val="false"/>
          <w:sz w:val="28"/>
          <w:szCs w:val="28"/>
          <w:rtl/>
        </w:rPr>
        <w:t xml:space="preserve">﴿أَأَمِنتُم مَّن فِي السَّمَاءِ أَن يَخْسِفَ بِكُمُ الْأَرْضَ فَإِذَا هِيَ تَمُورُ • أَمْ أَمِنتُم مَّن فِي السَّمَاءِ أَن يُرْسِلَ عَلَيْكُمْ حَاصِبًا ۖ فَسَتَعْلَمُونَ كَيْفَ نَذِيرِ﴾</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الرسالة الثانية: أنت مُنعَمٌ ولا تشعُر</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أيها المتسخِّطُ من حاله، الناقمُ على راتبه: </w:t>
      </w:r>
      <w:r>
        <w:rPr>
          <w:rFonts w:ascii="Traditional Arabic" w:cs="Traditional Arabic" w:eastAsia="Traditional Arabic" w:hAnsi="Traditional Arabic"/>
          <w:b/>
          <w:bCs/>
          <w:i w:val="false"/>
          <w:iCs w:val="false"/>
          <w:sz w:val="28"/>
          <w:szCs w:val="28"/>
          <w:rtl/>
        </w:rPr>
        <w:t xml:space="preserve">إنّك في نعمةٍ ولكنّك لا تشعُر ولا تشكُر</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والنِّعَمُ إن شُكِرت قرَّت، وإن كُفِرت فرَّت</w:t>
      </w:r>
      <w:r>
        <w:rPr>
          <w:rFonts w:ascii="Traditional Arabic" w:cs="Traditional Arabic" w:eastAsia="Traditional Arabic" w:hAnsi="Traditional Arabic"/>
          <w:b w:val="false"/>
          <w:bCs w:val="false"/>
          <w:i w:val="false"/>
          <w:iCs w:val="false"/>
          <w:sz w:val="28"/>
          <w:szCs w:val="28"/>
          <w:rtl/>
        </w:rPr>
        <w:t xml:space="preserve">. تأمّلْ: </w:t>
      </w:r>
      <w:r>
        <w:rPr>
          <w:rFonts w:ascii="Traditional Arabic" w:cs="Traditional Arabic" w:eastAsia="Traditional Arabic" w:hAnsi="Traditional Arabic"/>
          <w:b/>
          <w:bCs/>
          <w:i w:val="false"/>
          <w:iCs w:val="false"/>
          <w:sz w:val="28"/>
          <w:szCs w:val="28"/>
          <w:rtl/>
        </w:rPr>
        <w:t xml:space="preserve">كانوا يسكنون القصور، وفي جزءٍ من الظلام أصبحوا بلا دُور!</w:t>
      </w:r>
      <w:r>
        <w:rPr>
          <w:rFonts w:ascii="Traditional Arabic" w:cs="Traditional Arabic" w:eastAsia="Traditional Arabic" w:hAnsi="Traditional Arabic"/>
          <w:b w:val="false"/>
          <w:bCs w:val="false"/>
          <w:i w:val="false"/>
          <w:iCs w:val="false"/>
          <w:sz w:val="28"/>
          <w:szCs w:val="28"/>
          <w:rtl/>
        </w:rPr>
        <w:t xml:space="preserve"> ويقول ﷺ: «مَن أصبح منكم آمنًا في سِرْبه، معافًى في بدنه، عنده قوتُ يومه — فكأنما حِيزت له الدنيا»</w:t>
      </w:r>
      <w:r>
        <w:rPr>
          <w:rStyle w:val="FootnoteReference"/>
        </w:rPr>
        <w:footnoteReference w:id="5"/>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لك أولادٌ تراهم يلعبون أمامك — </w:t>
      </w:r>
      <w:r>
        <w:rPr>
          <w:rFonts w:ascii="Traditional Arabic" w:cs="Traditional Arabic" w:eastAsia="Traditional Arabic" w:hAnsi="Traditional Arabic"/>
          <w:b/>
          <w:bCs/>
          <w:i w:val="false"/>
          <w:iCs w:val="false"/>
          <w:sz w:val="28"/>
          <w:szCs w:val="28"/>
          <w:rtl/>
        </w:rPr>
        <w:t xml:space="preserve">وغيرُك احتضن ولدَه تحت الحطام، فقضى الوالدُ نحبَه والولدُ يتنفّس أنفاسَ والده ليظلَّ حيًّا!</w:t>
      </w:r>
      <w:r>
        <w:rPr>
          <w:rFonts w:ascii="Traditional Arabic" w:cs="Traditional Arabic" w:eastAsia="Traditional Arabic" w:hAnsi="Traditional Arabic"/>
          <w:b w:val="false"/>
          <w:bCs w:val="false"/>
          <w:i w:val="false"/>
          <w:iCs w:val="false"/>
          <w:sz w:val="28"/>
          <w:szCs w:val="28"/>
          <w:rtl/>
        </w:rPr>
        <w:t xml:space="preserve"> فهل استشعرتَ نعمةَ هذا السقف؟ نعمةَ الأمن؟ نعمةَ الاطمئنان؟</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الرسالة الثالثة: البلاءُ نعمةٌ ومحبّة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وكيف يكون البلاءُ نعمة، وأنا أسمع من يقول: هذا بسبب ذنوبهم؟! </w:t>
      </w:r>
      <w:r>
        <w:rPr>
          <w:rFonts w:ascii="Traditional Arabic" w:cs="Traditional Arabic" w:eastAsia="Traditional Arabic" w:hAnsi="Traditional Arabic"/>
          <w:b/>
          <w:bCs/>
          <w:i w:val="false"/>
          <w:iCs w:val="false"/>
          <w:sz w:val="28"/>
          <w:szCs w:val="28"/>
          <w:rtl/>
        </w:rPr>
        <w:t xml:space="preserve">اسمعْ بقلبك أيها المشكِّك الذي يُسيء الظنَّ بخلق الله</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bCs/>
          <w:i w:val="false"/>
          <w:iCs w:val="false"/>
          <w:sz w:val="28"/>
          <w:szCs w:val="28"/>
          <w:rtl/>
        </w:rPr>
        <w:t xml:space="preserve">أوّلًا: إنّ موتَهم تحت الهدم شهادة</w:t>
      </w:r>
      <w:r>
        <w:rPr>
          <w:rFonts w:ascii="Traditional Arabic" w:cs="Traditional Arabic" w:eastAsia="Traditional Arabic" w:hAnsi="Traditional Arabic"/>
          <w:b w:val="false"/>
          <w:bCs w:val="false"/>
          <w:i w:val="false"/>
          <w:iCs w:val="false"/>
          <w:sz w:val="28"/>
          <w:szCs w:val="28"/>
          <w:rtl/>
        </w:rPr>
        <w:t xml:space="preserve">؛ قال ﷺ: </w:t>
      </w:r>
      <w:r>
        <w:rPr>
          <w:rFonts w:ascii="Traditional Arabic" w:cs="Traditional Arabic" w:eastAsia="Traditional Arabic" w:hAnsi="Traditional Arabic"/>
          <w:b/>
          <w:bCs/>
          <w:i w:val="false"/>
          <w:iCs w:val="false"/>
          <w:sz w:val="28"/>
          <w:szCs w:val="28"/>
          <w:rtl/>
        </w:rPr>
        <w:t xml:space="preserve">«وصاحبُ الهَدْمِ شهيد»</w:t>
      </w:r>
      <w:r>
        <w:rPr>
          <w:rFonts w:ascii="Traditional Arabic" w:cs="Traditional Arabic" w:eastAsia="Traditional Arabic" w:hAnsi="Traditional Arabic"/>
          <w:b w:val="false"/>
          <w:bCs w:val="false"/>
          <w:i w:val="false"/>
          <w:iCs w:val="false"/>
          <w:sz w:val="28"/>
          <w:szCs w:val="28"/>
          <w:rtl/>
        </w:rPr>
        <w:t xml:space="preserve">. متفقٌ عليه من حديث أبي هريرة ﵁. </w:t>
      </w:r>
      <w:r>
        <w:rPr>
          <w:rFonts w:ascii="Traditional Arabic" w:cs="Traditional Arabic" w:eastAsia="Traditional Arabic" w:hAnsi="Traditional Arabic"/>
          <w:b/>
          <w:bCs/>
          <w:i w:val="false"/>
          <w:iCs w:val="false"/>
          <w:sz w:val="28"/>
          <w:szCs w:val="28"/>
          <w:rtl/>
        </w:rPr>
        <w:t xml:space="preserve">فأبشِرْ يا من فقدتَ من تحبُّ تحت الحطام — إن كانوا من أهل التوحيد والاستقامة — فإنّكم مجتمعون في الفردوس الأعلى</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bCs/>
          <w:i w:val="false"/>
          <w:iCs w:val="false"/>
          <w:sz w:val="28"/>
          <w:szCs w:val="28"/>
          <w:rtl/>
        </w:rPr>
        <w:t xml:space="preserve">ثانيًا: إنّه علامةُ محبّة</w:t>
      </w:r>
      <w:r>
        <w:rPr>
          <w:rFonts w:ascii="Traditional Arabic" w:cs="Traditional Arabic" w:eastAsia="Traditional Arabic" w:hAnsi="Traditional Arabic"/>
          <w:b w:val="false"/>
          <w:bCs w:val="false"/>
          <w:i w:val="false"/>
          <w:iCs w:val="false"/>
          <w:sz w:val="28"/>
          <w:szCs w:val="28"/>
          <w:rtl/>
        </w:rPr>
        <w:t xml:space="preserve">؛ قال ﷺ: </w:t>
      </w:r>
      <w:r>
        <w:rPr>
          <w:rFonts w:ascii="Traditional Arabic" w:cs="Traditional Arabic" w:eastAsia="Traditional Arabic" w:hAnsi="Traditional Arabic"/>
          <w:b/>
          <w:bCs/>
          <w:i w:val="false"/>
          <w:iCs w:val="false"/>
          <w:sz w:val="28"/>
          <w:szCs w:val="28"/>
          <w:rtl/>
        </w:rPr>
        <w:t xml:space="preserve">«إنّ عِظَمَ الجزاءِ مع عِظَمِ البلاء، وإنّ اللهَ إذا أحبَّ قومًا ابتلاهم؛ فمَن رضي فله الرِّضا، ومَن سخِط فله السَّخَط»</w:t>
      </w:r>
      <w:r>
        <w:rPr>
          <w:rStyle w:val="FootnoteReference"/>
        </w:rPr>
        <w:footnoteReference w:id="6"/>
      </w:r>
      <w:r>
        <w:rPr>
          <w:rFonts w:ascii="Traditional Arabic" w:cs="Traditional Arabic" w:eastAsia="Traditional Arabic" w:hAnsi="Traditional Arabic"/>
          <w:b w:val="false"/>
          <w:bCs w:val="false"/>
          <w:i w:val="false"/>
          <w:iCs w:val="false"/>
          <w:sz w:val="28"/>
          <w:szCs w:val="28"/>
          <w:rtl/>
        </w:rPr>
        <w:t xml:space="preserve">. ولسنا نبحث عن البلاء ونسألُ اللهَ العافية، </w:t>
      </w:r>
      <w:r>
        <w:rPr>
          <w:rFonts w:ascii="Traditional Arabic" w:cs="Traditional Arabic" w:eastAsia="Traditional Arabic" w:hAnsi="Traditional Arabic"/>
          <w:b/>
          <w:bCs/>
          <w:i w:val="false"/>
          <w:iCs w:val="false"/>
          <w:sz w:val="28"/>
          <w:szCs w:val="28"/>
          <w:rtl/>
        </w:rPr>
        <w:t xml:space="preserve">لكنّ البلاءَ إن نزل فارضَوا وافرحوا بمحبّة الله</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bCs/>
          <w:i w:val="false"/>
          <w:iCs w:val="false"/>
          <w:sz w:val="28"/>
          <w:szCs w:val="28"/>
          <w:rtl/>
        </w:rPr>
        <w:t xml:space="preserve">ثالثًا: إنّه تكفيرٌ للسيّئات ورفعةٌ للدرجات</w:t>
      </w:r>
      <w:r>
        <w:rPr>
          <w:rFonts w:ascii="Traditional Arabic" w:cs="Traditional Arabic" w:eastAsia="Traditional Arabic" w:hAnsi="Traditional Arabic"/>
          <w:b w:val="false"/>
          <w:bCs w:val="false"/>
          <w:i w:val="false"/>
          <w:iCs w:val="false"/>
          <w:sz w:val="28"/>
          <w:szCs w:val="28"/>
          <w:rtl/>
        </w:rPr>
        <w:t xml:space="preserve">؛ قال ﷺ: </w:t>
      </w:r>
      <w:r>
        <w:rPr>
          <w:rFonts w:ascii="Traditional Arabic" w:cs="Traditional Arabic" w:eastAsia="Traditional Arabic" w:hAnsi="Traditional Arabic"/>
          <w:b/>
          <w:bCs/>
          <w:i w:val="false"/>
          <w:iCs w:val="false"/>
          <w:sz w:val="28"/>
          <w:szCs w:val="28"/>
          <w:rtl/>
        </w:rPr>
        <w:t xml:space="preserve">«ما يُصيبُ المسلمَ من نَصَبٍ ولا وَصَبٍ ولا همٍّ ولا حَزَنٍ ولا أذًى ولا غمٍّ — حتى الشوكةِ يُشاكها — إلا كفَّر اللهُ بها من خطاياه»</w:t>
      </w:r>
      <w:r>
        <w:rPr>
          <w:rFonts w:ascii="Traditional Arabic" w:cs="Traditional Arabic" w:eastAsia="Traditional Arabic" w:hAnsi="Traditional Arabic"/>
          <w:b w:val="false"/>
          <w:bCs w:val="false"/>
          <w:i w:val="false"/>
          <w:iCs w:val="false"/>
          <w:sz w:val="28"/>
          <w:szCs w:val="28"/>
          <w:rtl/>
        </w:rPr>
        <w:t xml:space="preserve">. متفقٌ عليه. </w:t>
      </w:r>
      <w:r>
        <w:rPr>
          <w:rFonts w:ascii="Traditional Arabic" w:cs="Traditional Arabic" w:eastAsia="Traditional Arabic" w:hAnsi="Traditional Arabic"/>
          <w:b/>
          <w:bCs/>
          <w:i w:val="false"/>
          <w:iCs w:val="false"/>
          <w:sz w:val="28"/>
          <w:szCs w:val="28"/>
          <w:rtl/>
        </w:rPr>
        <w:t xml:space="preserve">فكيف بالزلزال؟ وكيف بالدمار؟</w:t>
      </w:r>
      <w:r>
        <w:rPr>
          <w:rFonts w:ascii="Traditional Arabic" w:cs="Traditional Arabic" w:eastAsia="Traditional Arabic" w:hAnsi="Traditional Arabic"/>
          <w:b w:val="false"/>
          <w:bCs w:val="false"/>
          <w:i w:val="false"/>
          <w:iCs w:val="false"/>
          <w:sz w:val="28"/>
          <w:szCs w:val="28"/>
          <w:rtl/>
        </w:rPr>
        <w:t xml:space="preserve"> فانظُرْ إلى المحنة على أنّها مِنحة.</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الرسالة الرابعة: كُنْ معهم ولو بدعوة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تألّمتُ من بحثك عن الثلوج، وأنت تتابع النشرات الجوّيّة باحثًا عن ثلجٍ تلعب به! </w:t>
      </w:r>
      <w:r>
        <w:rPr>
          <w:rFonts w:ascii="Traditional Arabic" w:cs="Traditional Arabic" w:eastAsia="Traditional Arabic" w:hAnsi="Traditional Arabic"/>
          <w:b/>
          <w:bCs/>
          <w:i w:val="false"/>
          <w:iCs w:val="false"/>
          <w:sz w:val="28"/>
          <w:szCs w:val="28"/>
          <w:rtl/>
        </w:rPr>
        <w:t xml:space="preserve">والمؤمنون في توادِّهم وتراحمهم كمثل الجسد الواحد</w:t>
      </w:r>
      <w:r>
        <w:rPr>
          <w:rFonts w:ascii="Traditional Arabic" w:cs="Traditional Arabic" w:eastAsia="Traditional Arabic" w:hAnsi="Traditional Arabic"/>
          <w:b w:val="false"/>
          <w:bCs w:val="false"/>
          <w:i w:val="false"/>
          <w:iCs w:val="false"/>
          <w:sz w:val="28"/>
          <w:szCs w:val="28"/>
          <w:rtl/>
        </w:rPr>
        <w:t xml:space="preserve">. فماذا خصّصتَ لهم؟ </w:t>
      </w:r>
      <w:r>
        <w:rPr>
          <w:rFonts w:ascii="Traditional Arabic" w:cs="Traditional Arabic" w:eastAsia="Traditional Arabic" w:hAnsi="Traditional Arabic"/>
          <w:b/>
          <w:bCs/>
          <w:i w:val="false"/>
          <w:iCs w:val="false"/>
          <w:sz w:val="28"/>
          <w:szCs w:val="28"/>
          <w:rtl/>
        </w:rPr>
        <w:t xml:space="preserve">هل احتلّوا مساحةً من دعائك؟ هل تذكّرتَهم في سجودك؟</w:t>
      </w:r>
      <w:r>
        <w:rPr>
          <w:rFonts w:ascii="Traditional Arabic" w:cs="Traditional Arabic" w:eastAsia="Traditional Arabic" w:hAnsi="Traditional Arabic"/>
          <w:b w:val="false"/>
          <w:bCs w:val="false"/>
          <w:i w:val="false"/>
          <w:iCs w:val="false"/>
          <w:sz w:val="28"/>
          <w:szCs w:val="28"/>
          <w:rtl/>
        </w:rPr>
        <w:t xml:space="preserve"> تذكَّرْ في هذا البرد أنّ لك إخوانًا لا يجدون بيتًا ولا دِفئًا. </w:t>
      </w:r>
      <w:r>
        <w:rPr>
          <w:rFonts w:ascii="Traditional Arabic" w:cs="Traditional Arabic" w:eastAsia="Traditional Arabic" w:hAnsi="Traditional Arabic"/>
          <w:b/>
          <w:bCs/>
          <w:i w:val="false"/>
          <w:iCs w:val="false"/>
          <w:sz w:val="28"/>
          <w:szCs w:val="28"/>
          <w:rtl/>
        </w:rPr>
        <w:t xml:space="preserve">وواللهِ إنّي أخاف على بلدنا؛ لأنّي أشعر أنّنا مقصّرون في حقّ المسلمين</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الرسالة الأخيرة: احذَرْ زلزالًا قائمًا في أعماقك</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فالزلزالُ الحسّيُّ قد تتّقيه، </w:t>
      </w:r>
      <w:r>
        <w:rPr>
          <w:rFonts w:ascii="Traditional Arabic" w:cs="Traditional Arabic" w:eastAsia="Traditional Arabic" w:hAnsi="Traditional Arabic"/>
          <w:b/>
          <w:bCs/>
          <w:i w:val="false"/>
          <w:iCs w:val="false"/>
          <w:sz w:val="28"/>
          <w:szCs w:val="28"/>
          <w:rtl/>
        </w:rPr>
        <w:t xml:space="preserve">ولكنّ المصيبةَ كلَّ المصيبة أن يكون الزلزالُ في قلبك وأنت لا تشعر</w:t>
      </w:r>
      <w:r>
        <w:rPr>
          <w:rFonts w:ascii="Traditional Arabic" w:cs="Traditional Arabic" w:eastAsia="Traditional Arabic" w:hAnsi="Traditional Arabic"/>
          <w:b w:val="false"/>
          <w:bCs w:val="false"/>
          <w:i w:val="false"/>
          <w:iCs w:val="false"/>
          <w:sz w:val="28"/>
          <w:szCs w:val="28"/>
          <w:rtl/>
        </w:rPr>
        <w:t xml:space="preserve">. فقد تنزل العقوبةُ لا على الأرض ولا بالأحجار، </w:t>
      </w:r>
      <w:r>
        <w:rPr>
          <w:rFonts w:ascii="Traditional Arabic" w:cs="Traditional Arabic" w:eastAsia="Traditional Arabic" w:hAnsi="Traditional Arabic"/>
          <w:b/>
          <w:bCs/>
          <w:i w:val="false"/>
          <w:iCs w:val="false"/>
          <w:sz w:val="28"/>
          <w:szCs w:val="28"/>
          <w:rtl/>
        </w:rPr>
        <w:t xml:space="preserve">وإنما غفلةً وصدعًا يملأ القلبَ فيقطع سيرَه إلى الله</w:t>
      </w:r>
      <w:r>
        <w:rPr>
          <w:rFonts w:ascii="Traditional Arabic" w:cs="Traditional Arabic" w:eastAsia="Traditional Arabic" w:hAnsi="Traditional Arabic"/>
          <w:b w:val="false"/>
          <w:bCs w:val="false"/>
          <w:i w:val="false"/>
          <w:iCs w:val="false"/>
          <w:sz w:val="28"/>
          <w:szCs w:val="28"/>
          <w:rtl/>
        </w:rPr>
        <w:t xml:space="preserve">. لا تخشع في صلاتك، لا تخاف ولا ترجو ولا تتوكّل، لا تشعر بإخوانك — </w:t>
      </w:r>
      <w:r>
        <w:rPr>
          <w:rFonts w:ascii="Traditional Arabic" w:cs="Traditional Arabic" w:eastAsia="Traditional Arabic" w:hAnsi="Traditional Arabic"/>
          <w:b/>
          <w:bCs/>
          <w:i w:val="false"/>
          <w:iCs w:val="false"/>
          <w:sz w:val="28"/>
          <w:szCs w:val="28"/>
          <w:rtl/>
        </w:rPr>
        <w:t xml:space="preserve">فالزلزالُ أصاب سُويداءَ قلبك قبل أن يصيب الشام!</w:t>
      </w:r>
      <w:r>
        <w:rPr>
          <w:rFonts w:ascii="Traditional Arabic" w:cs="Traditional Arabic" w:eastAsia="Traditional Arabic" w:hAnsi="Traditional Arabic"/>
          <w:b w:val="false"/>
          <w:bCs w:val="false"/>
          <w:i w:val="false"/>
          <w:iCs w:val="false"/>
          <w:sz w:val="28"/>
          <w:szCs w:val="28"/>
          <w:rtl/>
        </w:rPr>
        <w:t xml:space="preserve"> فانفُضِ الغبارَ عن قلبك وعالِجْه.</w:t>
      </w:r>
    </w:p>
    <w:p>
      <w:pPr>
        <w:bidi/>
        <w:spacing w:after="130" w:line="365"/>
        <w:jc w:val="both"/>
      </w:pPr>
      <w:r>
        <w:rPr>
          <w:rFonts w:ascii="Traditional Arabic" w:cs="Traditional Arabic" w:eastAsia="Traditional Arabic" w:hAnsi="Traditional Arabic"/>
          <w:b/>
          <w:bCs/>
          <w:i w:val="false"/>
          <w:iCs w:val="false"/>
          <w:sz w:val="28"/>
          <w:szCs w:val="28"/>
          <w:rtl/>
        </w:rPr>
        <w:t xml:space="preserve">أسألُ اللهَ أن يرحم من ماتوا في هذا الزلزال وأن يجعلهم من الشهداء، وأن يُحيي قلوبنا قبل أن تموت.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أصلُ القصّة عند الترمذي (١٦٩٢) والنسائي وأحمد، وحسّنه الألباني في «صحيح سنن الترمذي». وثباتُ طلحة ﵁ ووقايتُه النبيَّ ﷺ بيده ثابتٌ في «الصحيحين» من حديث قيس بن أبي حازم عن أبي بكر ﵁ قال: «فرأيتُ طلحةَ مشلولةَ الأصابع».</w:t>
      </w:r>
    </w:p>
  </w:footnote>
  <w:footnote w:id="2">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خبرٌ مشهور في كتب السيرة والتراجم؛ ذكره ابن سعد في «الطبقات» وأبو نعيم في «الحلية» وابن عبد البرّ في «الاستيعاب». وهو من أخبار السِّيَر يُتسامح في أسانيدها، ولم أقف على حكمٍ لإمامٍ عليه بعينه في كتب الشيخ الألباني الحاضرة.</w:t>
      </w:r>
    </w:p>
  </w:footnote>
  <w:footnote w:id="3">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ثابتٌ في «صحيح البخاري» في تفسير سورة نوح عن ابن عباس ﵄.</w:t>
      </w:r>
    </w:p>
  </w:footnote>
  <w:footnote w:id="4">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ابن عساكر وغيره، وقد ضعّفه الألباني في «ضعيف الجامع» (٦٢٩١) و«السلسلة الضعيفة» (١٤٥٨). فيُذكر على أنّه مثلٌ سائرٌ لا حديثٌ ثابت، ومعناه الصحيح مستفادٌ من قوله ﷺ: «خيرُكم خيرُكم لأهله» رواه الترمذي وصحّحه الألباني.</w:t>
      </w:r>
    </w:p>
  </w:footnote>
  <w:footnote w:id="5">
    <w:p>
      <w:pPr>
        <w:bidi/>
        <w:jc w:val="right"/>
      </w:pPr>
      <w:r>
        <w:rPr>
          <w:rStyle w:val="FootnoteReference"/>
        </w:rPr>
        <w:footnoteRef/>
      </w:r>
      <w:r>
        <w:rPr>
          <w:rFonts w:ascii="Traditional Arabic" w:cs="Traditional Arabic" w:eastAsia="Traditional Arabic" w:hAnsi="Traditional Arabic"/>
          <w:sz w:val="20"/>
          <w:szCs w:val="20"/>
          <w:rtl/>
        </w:rPr>
        <w:t xml:space="preserve">رواه الترمذي (٢٣٤٦) وابن ماجه (٤١٤١) من حديث عبيد الله بن مِحصَن ﵁، وحسّنه الألباني في «صحيح الجامع» (٦٠٤٢) و«السلسلة الصحيحة» (٢٣١٨).</w:t>
      </w:r>
    </w:p>
  </w:footnote>
  <w:footnote w:id="6">
    <w:p>
      <w:pPr>
        <w:bidi/>
        <w:jc w:val="right"/>
      </w:pPr>
      <w:r>
        <w:rPr>
          <w:rStyle w:val="FootnoteReference"/>
        </w:rPr>
        <w:footnoteRef/>
      </w:r>
      <w:r>
        <w:rPr>
          <w:rFonts w:ascii="Traditional Arabic" w:cs="Traditional Arabic" w:eastAsia="Traditional Arabic" w:hAnsi="Traditional Arabic"/>
          <w:sz w:val="20"/>
          <w:szCs w:val="20"/>
          <w:rtl/>
        </w:rPr>
        <w:t xml:space="preserve">رواه الترمذي (٢٣٩٦) وابن ماجه (٤٠٣١) من حديث أنسٍ ﵁، وحسّنه الألباني في «صحيح الجامع» (٢١١٠) و«السلسلة الصحيحة» (١٤٦).</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﴿وَلَٰكِن كُونُوا رَبَّانِيِّينَ﴾ — رسائل الزلازل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2026-08-01T16:31:57.409Z</dcterms:created>
  <dcterms:modified xsi:type="dcterms:W3CDTF">2026-08-01T16:31:57.409Z</dcterms:modified>
</cp:coreProperties>
</file>

<file path=docProps/custom.xml><?xml version="1.0" encoding="utf-8"?>
<Properties xmlns="http://schemas.openxmlformats.org/officeDocument/2006/custom-properties" xmlns:vt="http://schemas.openxmlformats.org/officeDocument/2006/docPropsVTypes"/>
</file>