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الخوارج: الشرارةُ الأولى</w:t>
      </w:r>
    </w:p>
    <w:p>
      <w:pPr>
        <w:spacing w:after="120"/>
      </w:pPr>
      <w:r>
        <w:rPr>
          <w:color w:val="8A6A1F"/>
          <w:sz w:val="36"/>
          <w:szCs w:val="36"/>
        </w:rPr>
        <w:t xml:space="preserve">نشأتُهم، ولماذا الكلامُ عنهم؟ وأسبابُ ظهورِهم</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من هنا بدَأَتِ الشرارة</w:t>
      </w:r>
    </w:p>
    <w:p>
      <w:pPr>
        <w:spacing w:after="140" w:line="340" w:lineRule="auto"/>
        <w:jc w:val="both"/>
      </w:pPr>
      <w:r>
        <w:rPr>
          <w:color w:val="1A1A1A"/>
          <w:sz w:val="36"/>
          <w:szCs w:val="36"/>
        </w:rPr>
        <w:t xml:space="preserve">وبعدُ، أحبَّتي في الله، معاشرَ المصلِّين: بعثَ عليٌّ ﵁ من اليمنِ بذَهَبٍ إلى النبيِّ ﷺ، فقسَمَه ﷺ بين أربعةٍ من الرجال. فقامَ رجلٌ غائرُ العينَين، ناتئُ الجبين، كثُّ اللحية، محلوقُ الرأس؛ فقال:</w:t>
      </w:r>
    </w:p>
    <w:p>
      <w:pPr>
        <w:pBdr>
          <w:right w:val="single" w:sz="12" w:space="10" w:color="8A6A1F"/>
        </w:pBdr>
        <w:spacing w:before="120" w:after="160" w:line="320" w:lineRule="auto"/>
        <w:ind w:left="504" w:right="504"/>
        <w:jc w:val="both"/>
      </w:pPr>
      <w:r>
        <w:rPr>
          <w:b/>
          <w:bCs/>
          <w:color w:val="1F5C3A"/>
          <w:sz w:val="36"/>
          <w:szCs w:val="36"/>
        </w:rPr>
        <w:t xml:space="preserve">«اتَّقِ اللهَ يا محمد!»</w:t>
      </w:r>
    </w:p>
    <w:p>
      <w:pPr>
        <w:spacing w:after="140" w:line="340" w:lineRule="auto"/>
        <w:jc w:val="both"/>
      </w:pPr>
      <w:r>
        <w:rPr>
          <w:color w:val="1A1A1A"/>
          <w:sz w:val="36"/>
          <w:szCs w:val="36"/>
        </w:rPr>
        <w:t xml:space="preserve">فقال ﷺ: </w:t>
      </w:r>
      <w:r>
        <w:rPr>
          <w:b/>
          <w:bCs/>
          <w:color w:val="1F5C3A"/>
          <w:sz w:val="36"/>
          <w:szCs w:val="36"/>
        </w:rPr>
        <w:t xml:space="preserve">«ويلَك! أوَلستُ أحقَّ أهلِ الأرضِ أن يتَّقيَ الله؟»</w:t>
      </w:r>
      <w:r>
        <w:rPr>
          <w:color w:val="1A1A1A"/>
          <w:sz w:val="36"/>
          <w:szCs w:val="36"/>
        </w:rPr>
        <w:t xml:space="preserve"> ثم قال: </w:t>
      </w:r>
      <w:r>
        <w:rPr>
          <w:b/>
          <w:bCs/>
          <w:color w:val="1F5C3A"/>
          <w:sz w:val="36"/>
          <w:szCs w:val="36"/>
        </w:rPr>
        <w:t xml:space="preserve">«ألا تأمَنوني وأنا أمينُ من في السماء؟ يأتيني خبَرُ السماءِ صباحًا ومساء!»</w:t>
      </w:r>
      <w:r>
        <w:rPr>
          <w:color w:val="1A1A1A"/>
          <w:sz w:val="36"/>
          <w:szCs w:val="36"/>
        </w:rPr>
        <w:t xml:space="preserve">. فلمّا ولّى الرجلُ استأذنَ خالدٌ ﵁ في ضربِ عنقِه فمنعَه ﷺ، ثم قال:</w:t>
      </w:r>
    </w:p>
    <w:p>
      <w:pPr>
        <w:pBdr>
          <w:right w:val="single" w:sz="12" w:space="10" w:color="8A6A1F"/>
        </w:pBdr>
        <w:spacing w:before="120" w:after="160" w:line="320" w:lineRule="auto"/>
        <w:ind w:left="504" w:right="504"/>
        <w:jc w:val="both"/>
      </w:pPr>
      <w:r>
        <w:rPr>
          <w:b/>
          <w:bCs/>
          <w:color w:val="1F5C3A"/>
          <w:sz w:val="36"/>
          <w:szCs w:val="36"/>
        </w:rPr>
        <w:t xml:space="preserve">«إنه يخرُجُ من ضِئْضِئِ هذا قومٌ يتلونَ كتابَ اللهِ رَطْبًا لا يُجاوِزُ حناجرَهم، يَمرُقون من الدينِ كما يَمرُقُ السهمُ من الرَّمِيَّة؛ يقتُلون أهلَ الإسلامِ ويَدَعون أهلَ الأوثان»</w:t>
      </w:r>
      <w:r>
        <w:rPr>
          <w:rStyle w:val="a5"/>
          <w:sz w:val="36"/>
          <w:szCs w:val="36"/>
        </w:rPr>
        <w:footnoteReference w:id="1"/>
      </w:r>
    </w:p>
    <w:p>
      <w:pPr>
        <w:spacing w:after="140" w:line="340" w:lineRule="auto"/>
        <w:jc w:val="both"/>
      </w:pPr>
      <w:r>
        <w:rPr>
          <w:color w:val="1A1A1A"/>
          <w:sz w:val="36"/>
          <w:szCs w:val="36"/>
        </w:rPr>
        <w:t xml:space="preserve">فمن هنا بدَأَتِ الشرارة، وسافرَتْ في أصلابِ رجالٍ حتى إذا وقعَ التحكيمُ بين عليٍّ ومعاويةَ ﵄ نفَرَ هؤلاء وأنكَروا وقالوا: </w:t>
      </w:r>
      <w:r>
        <w:rPr>
          <w:b/>
          <w:bCs/>
          <w:color w:val="1F5C3A"/>
          <w:sz w:val="36"/>
          <w:szCs w:val="36"/>
        </w:rPr>
        <w:t xml:space="preserve">«لا حُكمَ إلا لله»</w:t>
      </w:r>
      <w:r>
        <w:rPr>
          <w:color w:val="1A1A1A"/>
          <w:sz w:val="36"/>
          <w:szCs w:val="36"/>
        </w:rPr>
        <w:t xml:space="preserve">؛ فقال عليٌّ ﵁ كلمتَه المشهورة: **</w:t>
      </w:r>
      <w:r>
        <w:rPr>
          <w:b/>
          <w:bCs/>
          <w:color w:val="1F5C3A"/>
          <w:sz w:val="36"/>
          <w:szCs w:val="36"/>
        </w:rPr>
        <w:t xml:space="preserve">«كلمةُ حقٍّ أُريدَ بها باطل»</w:t>
      </w:r>
      <w:r>
        <w:rPr>
          <w:color w:val="1A1A1A"/>
          <w:sz w:val="36"/>
          <w:szCs w:val="36"/>
        </w:rPr>
        <w:t xml:space="preserve">**.</w:t>
      </w:r>
      <w:r>
        <w:rPr>
          <w:rStyle w:val="a5"/>
          <w:sz w:val="36"/>
          <w:szCs w:val="36"/>
        </w:rPr>
        <w:footnoteReference w:id="2"/>
      </w:r>
    </w:p>
    <w:p>
      <w:pPr>
        <w:spacing w:after="140" w:line="340" w:lineRule="auto"/>
        <w:jc w:val="both"/>
      </w:pPr>
      <w:r>
        <w:rPr>
          <w:color w:val="1A1A1A"/>
          <w:sz w:val="36"/>
          <w:szCs w:val="36"/>
        </w:rPr>
        <w:t xml:space="preserve">ثم خرَجوا إلى النَّهْروانِ وكفَّروا المسلمين، حتى إنّ عليًّا ﵁ قامَ على منبرِه يُحذِّرُ منهم ويذكُرُ فيهم أحاديثَ النبيِّ ﷺ، فقاطَعَه أحدُهم بقولِه: </w:t>
      </w:r>
      <w:r>
        <w:rPr>
          <w:b/>
          <w:bCs/>
          <w:color w:val="8A6A1F"/>
          <w:sz w:val="36"/>
          <w:szCs w:val="36"/>
        </w:rPr>
        <w:t xml:space="preserve">﴿لَئِنْ أَشْرَكْتَ لَيَحْبَطَنَّ عَمَلُكَ﴾</w:t>
      </w:r>
      <w:r>
        <w:rPr>
          <w:color w:val="1A1A1A"/>
          <w:sz w:val="36"/>
          <w:szCs w:val="36"/>
        </w:rPr>
        <w:t xml:space="preserve">! يقولُها لصِهرِ رسولِ اللهِ ﷺ ورابعِ الخلفاءِ الراشدين.</w:t>
      </w:r>
    </w:p>
    <w:p>
      <w:pPr>
        <w:spacing w:after="140" w:line="340" w:lineRule="auto"/>
        <w:jc w:val="both"/>
      </w:pPr>
      <w:r>
        <w:rPr>
          <w:color w:val="1A1A1A"/>
          <w:sz w:val="36"/>
          <w:szCs w:val="36"/>
        </w:rPr>
        <w:t xml:space="preserve">ثم بلغَ بهم الأمرُ أن قتَلوا عبدَ اللهِ بنَ خَبّابِ بنِ الأَرَتِّ ﵄ وامرأتَه الحامل ـ وقد سألوه عن حديثِ أبيه عن النبيِّ ﷺ في الفتنة: </w:t>
      </w:r>
      <w:r>
        <w:rPr>
          <w:b/>
          <w:bCs/>
          <w:color w:val="1F5C3A"/>
          <w:sz w:val="36"/>
          <w:szCs w:val="36"/>
        </w:rPr>
        <w:t xml:space="preserve">«القاعدُ فيها خيرٌ من القائم»</w:t>
      </w:r>
      <w:r>
        <w:rPr>
          <w:color w:val="1A1A1A"/>
          <w:sz w:val="36"/>
          <w:szCs w:val="36"/>
        </w:rPr>
        <w:t xml:space="preserve"> ـ فما نفَعَهم الحديثُ وقتَلوه. ثم إنّ رجلًا منهم أخذَ ثمرةً سقطَتْ من نخلةٍ فأنكَروا عليه أنّ ذلك مالٌ بغيرِ حقّ! فهم يقتُلون ابنَ صحابيٍّ ويتورَّعون عن تمرة؛ وصدقَ ﷺ إذ قال: </w:t>
      </w:r>
      <w:r>
        <w:rPr>
          <w:b/>
          <w:bCs/>
          <w:color w:val="1F5C3A"/>
          <w:sz w:val="36"/>
          <w:szCs w:val="36"/>
        </w:rPr>
        <w:t xml:space="preserve">«يقتُلون أهلَ الإسلامِ ويَدَعون أهلَ الأوثان»</w:t>
      </w:r>
      <w:r>
        <w:rPr>
          <w:color w:val="1A1A1A"/>
          <w:sz w:val="36"/>
          <w:szCs w:val="36"/>
        </w:rPr>
        <w:t xml:space="preserve">.</w:t>
      </w:r>
    </w:p>
    <w:p>
      <w:pPr>
        <w:spacing w:after="140" w:line="340" w:lineRule="auto"/>
        <w:jc w:val="both"/>
      </w:pPr>
      <w:r>
        <w:rPr>
          <w:color w:val="1A1A1A"/>
          <w:sz w:val="36"/>
          <w:szCs w:val="36"/>
        </w:rPr>
        <w:t xml:space="preserve">فلمّا اشتدَّتْ وطأتُهم قاتَلَهم عليٌّ ﵁ ـ بعد أن أقامَ عليهم الحُجَّةَ وأرسلَ إليهم ابنَ عباسٍ ﵄ يُناظِرُهم ـ فنصرَه اللهُ وخرَّ ساجدًا. فجاءَتِ الوفودُ تُهنِّئُه بانقطاعِ دابرِهم، فقال ﵁: **</w:t>
      </w:r>
      <w:r>
        <w:rPr>
          <w:b/>
          <w:bCs/>
          <w:color w:val="1F5C3A"/>
          <w:sz w:val="36"/>
          <w:szCs w:val="36"/>
        </w:rPr>
        <w:t xml:space="preserve">«كلّا واللهِ! إنهم نُطَفٌ في أصلابِ الرجالِ وأرحامِ النساء»</w:t>
      </w:r>
      <w:r>
        <w:rPr>
          <w:color w:val="1A1A1A"/>
          <w:sz w:val="36"/>
          <w:szCs w:val="36"/>
        </w:rPr>
        <w:t xml:space="preserve">**.</w:t>
      </w:r>
      <w:r>
        <w:rPr>
          <w:rStyle w:val="a5"/>
          <w:sz w:val="36"/>
          <w:szCs w:val="36"/>
        </w:rPr>
        <w:footnoteReference w:id="3"/>
      </w:r>
      <w:r>
        <w:rPr>
          <w:color w:val="1A1A1A"/>
          <w:sz w:val="36"/>
          <w:szCs w:val="36"/>
        </w:rPr>
        <w:t xml:space="preserve"> وصدَق؛ فقد خرجَ من دابرِهم عبدُ الرحمنِ بنُ مُلجِمٍ فقتَلَه وهو خارجٌ إلى الصلاة.</w:t>
      </w:r>
    </w:p>
    <w:p>
      <w:pPr>
        <w:spacing w:before="260" w:after="120"/>
      </w:pPr>
      <w:r>
        <w:rPr>
          <w:b/>
          <w:bCs/>
          <w:color w:val="1F5C3A"/>
          <w:sz w:val="36"/>
          <w:szCs w:val="36"/>
        </w:rPr>
        <w:t xml:space="preserve">أولًا: لماذا الكلامُ عن الخوارج؟</w:t>
      </w:r>
    </w:p>
    <w:p>
      <w:pPr>
        <w:spacing w:after="140" w:line="340" w:lineRule="auto"/>
        <w:jc w:val="both"/>
      </w:pPr>
      <w:r>
        <w:rPr>
          <w:color w:val="1A1A1A"/>
          <w:sz w:val="36"/>
          <w:szCs w:val="36"/>
        </w:rPr>
        <w:t xml:space="preserve">نحن في زمانِ فتن، وقد يتعرَّضُ أبناءُ أمَّتِنا لضِيقِ عيشٍ وظُلمٍ وظلام؛ لكنّ ذلك لا يُبيحُ لنا البتَّةَ أن تنحرِفَ عقائدُنا ونَلحَقَ برَكْبِ الخوارج. فأقول:</w:t>
      </w:r>
    </w:p>
    <w:p>
      <w:pPr>
        <w:spacing w:before="200" w:after="100"/>
      </w:pPr>
      <w:r>
        <w:rPr>
          <w:b/>
          <w:bCs/>
          <w:color w:val="1A1A1A"/>
          <w:sz w:val="36"/>
          <w:szCs w:val="36"/>
        </w:rPr>
        <w:t xml:space="preserve">١) لأنّ الجهادَ إنما شُوِّهَ على أيديهم</w:t>
      </w:r>
    </w:p>
    <w:p>
      <w:pPr>
        <w:spacing w:after="140" w:line="340" w:lineRule="auto"/>
        <w:jc w:val="both"/>
      </w:pPr>
      <w:r>
        <w:rPr>
          <w:color w:val="1A1A1A"/>
          <w:sz w:val="36"/>
          <w:szCs w:val="36"/>
        </w:rPr>
        <w:t xml:space="preserve">فكلَّما قامَ للمسلمين قائمٌ يرفعُ رايةَ لا إلهَ إلا الله، قامَ هؤلاء فأطفأوها؛ حتى صارَ اسمُ الجهادِ ـ وهو الذَّرْوةُ من سَنامِ الإسلامِ ـ مقرونًا في أذهانِ الناسِ بترويعِ الآمنين وقتلِ الأبرياء. وعلى أيدي مَن؟ على أيدي الذين يُكفِّرون المسلمين كما كفَّروا صحابةَ النبيِّ ﷺ ويستحِلُّون دماءَهم.</w:t>
      </w:r>
    </w:p>
    <w:p>
      <w:pPr>
        <w:spacing w:before="200" w:after="100"/>
      </w:pPr>
      <w:r>
        <w:rPr>
          <w:b/>
          <w:bCs/>
          <w:color w:val="1A1A1A"/>
          <w:sz w:val="36"/>
          <w:szCs w:val="36"/>
        </w:rPr>
        <w:t xml:space="preserve">٢) لأنّ بهم وُئِدَتْ مشاريعُ خيريَّةٌ كبرى</w:t>
      </w:r>
    </w:p>
    <w:p>
      <w:pPr>
        <w:spacing w:after="140" w:line="340" w:lineRule="auto"/>
        <w:jc w:val="both"/>
      </w:pPr>
      <w:r>
        <w:rPr>
          <w:color w:val="1A1A1A"/>
          <w:sz w:val="36"/>
          <w:szCs w:val="36"/>
        </w:rPr>
        <w:t xml:space="preserve">فتسلَّطَ أهلُ الفسادِ على أهلِ الإسلام، ووُئِدَتْ مشاريعُ نافعةٌ بسببِ أفعالِهم وسَفاهةِ أحلامِهم ـ كما وصفَهم ﷺ: </w:t>
      </w:r>
      <w:r>
        <w:rPr>
          <w:b/>
          <w:bCs/>
          <w:color w:val="1F5C3A"/>
          <w:sz w:val="36"/>
          <w:szCs w:val="36"/>
        </w:rPr>
        <w:t xml:space="preserve">«حُدَثاءُ الأسنانِ سُفَهاءُ الأحلام»</w:t>
      </w:r>
      <w:r>
        <w:rPr>
          <w:color w:val="1A1A1A"/>
          <w:sz w:val="36"/>
          <w:szCs w:val="36"/>
        </w:rPr>
        <w:t xml:space="preserve">.</w:t>
      </w:r>
      <w:r>
        <w:rPr>
          <w:rStyle w:val="a5"/>
          <w:sz w:val="36"/>
          <w:szCs w:val="36"/>
        </w:rPr>
        <w:footnoteReference w:id="4"/>
      </w:r>
    </w:p>
    <w:p>
      <w:pPr>
        <w:spacing w:before="200" w:after="100"/>
      </w:pPr>
      <w:r>
        <w:rPr>
          <w:b/>
          <w:bCs/>
          <w:color w:val="1A1A1A"/>
          <w:sz w:val="36"/>
          <w:szCs w:val="36"/>
        </w:rPr>
        <w:t xml:space="preserve">٣) لأنّ بسببِهم يُشوَّهُ علماءُ الإسلام</w:t>
      </w:r>
    </w:p>
    <w:p>
      <w:pPr>
        <w:spacing w:after="140" w:line="340" w:lineRule="auto"/>
        <w:jc w:val="both"/>
      </w:pPr>
      <w:r>
        <w:rPr>
          <w:color w:val="1A1A1A"/>
          <w:sz w:val="36"/>
          <w:szCs w:val="36"/>
        </w:rPr>
        <w:t xml:space="preserve">فيُطعَنُ في دعاةِ التوحيدِ ويُنسَبون إلى الغُلُوِّ زُورًا وبُهتانًا.</w:t>
      </w:r>
    </w:p>
    <w:p>
      <w:pPr>
        <w:spacing w:after="140" w:line="340" w:lineRule="auto"/>
        <w:jc w:val="both"/>
      </w:pPr>
      <w:r>
        <w:rPr>
          <w:color w:val="1A1A1A"/>
          <w:sz w:val="36"/>
          <w:szCs w:val="36"/>
        </w:rPr>
        <w:t xml:space="preserve">فانتبِهْ يا مسلمُ من هذه النِّبتةِ التي تسفِكُ الدماءَ وتقطَعُ الأرحامَ وتَجني على الأمَّةِ الوهنَ والضَّعف. ثم أنبِئوني عن معركةٍ ضدَّ عدوٍّ حقيقيٍّ قادَها الخوارج! أنبِئوني عن أرضٍ حُرِّرَتْ على أيديهم! إنما هم نِبتةٌ خبيثةٌ في جسدِ هذه الأمَّة.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يا كرام:</w:t>
      </w:r>
    </w:p>
    <w:p>
      <w:pPr>
        <w:spacing w:before="260" w:after="120"/>
      </w:pPr>
      <w:r>
        <w:rPr>
          <w:b/>
          <w:bCs/>
          <w:color w:val="1F5C3A"/>
          <w:sz w:val="36"/>
          <w:szCs w:val="36"/>
        </w:rPr>
        <w:t xml:space="preserve">ثانيًا: أسبابُ ظهورِ هذا الفكر</w:t>
      </w:r>
    </w:p>
    <w:p>
      <w:pPr>
        <w:spacing w:before="200" w:after="100"/>
      </w:pPr>
      <w:r>
        <w:rPr>
          <w:b/>
          <w:bCs/>
          <w:color w:val="1A1A1A"/>
          <w:sz w:val="36"/>
          <w:szCs w:val="36"/>
        </w:rPr>
        <w:t xml:space="preserve">١) الجهلُ بمقاصدِ الشريعةِ وحُرمةِ الدماء</w:t>
      </w:r>
    </w:p>
    <w:p>
      <w:pPr>
        <w:spacing w:after="140" w:line="340" w:lineRule="auto"/>
        <w:jc w:val="both"/>
      </w:pPr>
      <w:r>
        <w:rPr>
          <w:color w:val="1A1A1A"/>
          <w:sz w:val="36"/>
          <w:szCs w:val="36"/>
        </w:rPr>
        <w:t xml:space="preserve">فإنّ أوَّلَ ما يَنقُضُ هذا الفكرَ هو العلمُ نفسُه: أن يعلمَ الشابُّ عِظَمَ حُرمةِ دمِ المسلم؛ قال ﷺ:</w:t>
      </w:r>
    </w:p>
    <w:p>
      <w:pPr>
        <w:pBdr>
          <w:right w:val="single" w:sz="12" w:space="10" w:color="8A6A1F"/>
        </w:pBdr>
        <w:spacing w:before="120" w:after="160" w:line="320" w:lineRule="auto"/>
        <w:ind w:left="504" w:right="504"/>
        <w:jc w:val="both"/>
      </w:pPr>
      <w:r>
        <w:rPr>
          <w:b/>
          <w:bCs/>
          <w:color w:val="1F5C3A"/>
          <w:sz w:val="36"/>
          <w:szCs w:val="36"/>
        </w:rPr>
        <w:t xml:space="preserve">«لَزوالُ الدنيا أهونُ عند اللهِ من قتلِ رجلٍ مسلم»</w:t>
      </w:r>
      <w:r>
        <w:rPr>
          <w:rStyle w:val="a5"/>
          <w:sz w:val="36"/>
          <w:szCs w:val="36"/>
        </w:rPr>
        <w:footnoteReference w:id="5"/>
      </w:r>
    </w:p>
    <w:p>
      <w:pPr>
        <w:spacing w:after="140" w:line="340" w:lineRule="auto"/>
        <w:jc w:val="both"/>
      </w:pPr>
      <w:r>
        <w:rPr>
          <w:color w:val="1A1A1A"/>
          <w:sz w:val="36"/>
          <w:szCs w:val="36"/>
        </w:rPr>
        <w:t xml:space="preserve">وأن يعلمَ أنّ الحدودَ والأحكامَ إنما تُقيمُها السلطةُ صاحبةُ الولايةِ عبرَ قضائِها، لا آحادُ الناس؛ وأنّ افتياتَ الآحادِ في هذا بابُ فسادٍ عظيمٍ أهلكَ الأمَّةَ في كلِّ زمان.</w:t>
      </w:r>
    </w:p>
    <w:p>
      <w:pPr>
        <w:spacing w:before="200" w:after="100"/>
      </w:pPr>
      <w:r>
        <w:rPr>
          <w:b/>
          <w:bCs/>
          <w:color w:val="1A1A1A"/>
          <w:sz w:val="36"/>
          <w:szCs w:val="36"/>
        </w:rPr>
        <w:t xml:space="preserve">٢) الظلمُ والفساد</w:t>
      </w:r>
    </w:p>
    <w:p>
      <w:pPr>
        <w:spacing w:after="140" w:line="340" w:lineRule="auto"/>
        <w:jc w:val="both"/>
      </w:pPr>
      <w:r>
        <w:rPr>
          <w:color w:val="1A1A1A"/>
          <w:sz w:val="36"/>
          <w:szCs w:val="36"/>
        </w:rPr>
        <w:t xml:space="preserve">ثِقْ تمامًا ـ أيها المسؤول ـ أنّ ظهورَ هذا الفكرِ في كثيرٍ من الأحيانِ صورةٌ عن الظلم؛ فالظلمُ تكرَهُه النفوسُ ولا تقبَلُه، وإذا زادَ وتمادى قابلَتْه نِبتةٌ تأكُلُ الأخضرَ واليابس. فالحذَرَ الحذَرَ أن تكونَ سببًا في إيقادِ نارِ فتنةٍ اصطلى بها عليٌّ ﵁ ويصطلي بها أبناءُ المسلمين اليوم؛ فأقِمِ العدلَ وانشُرْه في الرعية.</w:t>
      </w:r>
    </w:p>
    <w:p>
      <w:pPr>
        <w:spacing w:before="200" w:after="100"/>
      </w:pPr>
      <w:r>
        <w:rPr>
          <w:b/>
          <w:bCs/>
          <w:color w:val="1A1A1A"/>
          <w:sz w:val="36"/>
          <w:szCs w:val="36"/>
        </w:rPr>
        <w:t xml:space="preserve">٣) تصدُّرُ من ليس أهلًا للتصدُّر</w:t>
      </w:r>
    </w:p>
    <w:p>
      <w:pPr>
        <w:spacing w:after="140" w:line="340" w:lineRule="auto"/>
        <w:jc w:val="both"/>
      </w:pPr>
      <w:r>
        <w:rPr>
          <w:color w:val="1A1A1A"/>
          <w:sz w:val="36"/>
          <w:szCs w:val="36"/>
        </w:rPr>
        <w:t xml:space="preserve">فإنّ الخارجيَّ صاحبُ قرآنٍ وصاحبُ عبادة؛ قال ﷺ: </w:t>
      </w:r>
      <w:r>
        <w:rPr>
          <w:b/>
          <w:bCs/>
          <w:color w:val="1F5C3A"/>
          <w:sz w:val="36"/>
          <w:szCs w:val="36"/>
        </w:rPr>
        <w:t xml:space="preserve">«يَحقِرُ أحدُكم صلاتَه مع صلاتِهم، وصيامَه مع صيامِهم»</w:t>
      </w:r>
      <w:r>
        <w:rPr>
          <w:rStyle w:val="a5"/>
          <w:sz w:val="36"/>
          <w:szCs w:val="36"/>
        </w:rPr>
        <w:footnoteReference w:id="6"/>
      </w:r>
      <w:r>
        <w:rPr>
          <w:color w:val="1A1A1A"/>
          <w:sz w:val="36"/>
          <w:szCs w:val="36"/>
        </w:rPr>
        <w:t xml:space="preserve"> ـ لكنّهم لم يُحسِنوا فهمَ النصوص. فإذا تصدَّرَ الجاهلُ وغابَ العلماءُ الراسخون، عَلا رأسُ هذا الفكر.</w:t>
      </w:r>
    </w:p>
    <w:p>
      <w:pPr>
        <w:spacing w:after="140" w:line="340" w:lineRule="auto"/>
        <w:jc w:val="both"/>
      </w:pPr>
      <w:r>
        <w:rPr>
          <w:color w:val="1A1A1A"/>
          <w:sz w:val="36"/>
          <w:szCs w:val="36"/>
        </w:rPr>
        <w:t xml:space="preserve">وإنما يقضي على هذا الفكرِ أمثالُ أحمدَ بنِ حنبلٍ وابنِ تيميةَ ومن سار على طريقِهم من العلماءِ الربّانيِّين الذين يجمعون بين التمسُّكِ بالسنَّةِ ورحمةِ الأمَّةِ وصيانةِ دمائِها.</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العظيمَ أن يَعصِمَ دماءَ المسلمين وأعراضَهم وأموالَهم، وأن يُجنِّبَ شبابَنا الغُلُوَّ في الدينِ والجفاءَ عنه، وأن يجعلَنا وسَطًا كما أرادَ اللهُ لهذه الأمَّة: </w:t>
      </w:r>
      <w:r>
        <w:rPr>
          <w:b/>
          <w:bCs/>
          <w:color w:val="8A6A1F"/>
          <w:sz w:val="36"/>
          <w:szCs w:val="36"/>
        </w:rPr>
        <w:t xml:space="preserve">﴿وَكَذَٰلِكَ جَعَلْنَاكُمْ أُمَّةً وَسَطًا﴾</w:t>
      </w:r>
      <w:r>
        <w:rPr>
          <w:color w:val="1A1A1A"/>
          <w:sz w:val="36"/>
          <w:szCs w:val="36"/>
        </w:rPr>
        <w:t xml:space="preserve">؛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الخُدريِّ ﵁. و«الضِّئْضِئ»: الأصلُ والنَّسل.</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عُبَيدِ اللهِ بنِ أبي رافعٍ عن عليٍّ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عليِّ بنِ أبي طالبٍ ﵁؛ رواه ابنُ أبي شيبةَ والطبريُّ في «تاريخه».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عليِّ بنِ أبي طالبٍ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عبد الله بن عمرو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الخُدريِّ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