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حُبُّ الوطنِ والدفاعُ عنه</w:t>
      </w:r>
    </w:p>
    <w:p>
      <w:pPr>
        <w:spacing w:after="120"/>
      </w:pPr>
      <w:r>
        <w:rPr>
          <w:color w:val="8A6A1F"/>
          <w:sz w:val="36"/>
          <w:szCs w:val="36"/>
        </w:rPr>
        <w:t xml:space="preserve">الحُبُّ الصادقُ للوطن، وثمنُ هذا الحبّ</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w:t>
      </w:r>
    </w:p>
    <w:p>
      <w:pPr>
        <w:spacing w:after="140" w:line="340" w:lineRule="auto"/>
        <w:jc w:val="both"/>
      </w:pPr>
      <w:r>
        <w:rPr>
          <w:color w:val="1A1A1A"/>
          <w:sz w:val="36"/>
          <w:szCs w:val="36"/>
        </w:rPr>
        <w:t xml:space="preserve">وبعدُ، أحبَّتي في الله، معاشرَ المصلِّين: لن أُحدِّثَكم عن حُبٍّ لا يكونُ إلا بالألحانِ والأهازيج، ولا عن شعاراتٍ برّاقةٍ وانتماءاتٍ مُزيَّفة. وإنما حديثي عن **الحُبِّ الحقيقيِّ للوطن**، وكيف يكونُ ثمنُ هذا الحبّ.</w:t>
      </w:r>
    </w:p>
    <w:p>
      <w:pPr>
        <w:spacing w:before="260" w:after="120"/>
      </w:pPr>
      <w:r>
        <w:rPr>
          <w:b/>
          <w:bCs/>
          <w:color w:val="1F5C3A"/>
          <w:sz w:val="36"/>
          <w:szCs w:val="36"/>
        </w:rPr>
        <w:t xml:space="preserve">أولًا: حُبُّ الوطنِ فِطرةٌ وغريزة</w:t>
      </w:r>
    </w:p>
    <w:p>
      <w:pPr>
        <w:spacing w:after="140" w:line="340" w:lineRule="auto"/>
        <w:jc w:val="both"/>
      </w:pPr>
      <w:r>
        <w:rPr>
          <w:color w:val="1A1A1A"/>
          <w:sz w:val="36"/>
          <w:szCs w:val="36"/>
        </w:rPr>
        <w:t xml:space="preserve">وقد أدركَ ذلك الخصومُ فساوَموا عليه أصحابَ الرسالات: </w:t>
      </w:r>
      <w:r>
        <w:rPr>
          <w:b/>
          <w:bCs/>
          <w:color w:val="8A6A1F"/>
          <w:sz w:val="36"/>
          <w:szCs w:val="36"/>
        </w:rPr>
        <w:t xml:space="preserve">﴿لَنُخْرِجَنَّكُم مِّنْ أَرْضِنَا أَوْ لَتَعُودُنَّ فِي مِلَّتِنَا﴾</w:t>
      </w:r>
      <w:r>
        <w:rPr>
          <w:color w:val="1A1A1A"/>
          <w:sz w:val="36"/>
          <w:szCs w:val="36"/>
        </w:rPr>
        <w:t xml:space="preserve">؛ حتى جعلَ اللهُ الإخراجَ من الأرضِ قرينًا للقتلِ في الشدَّة: </w:t>
      </w:r>
      <w:r>
        <w:rPr>
          <w:b/>
          <w:bCs/>
          <w:color w:val="8A6A1F"/>
          <w:sz w:val="36"/>
          <w:szCs w:val="36"/>
        </w:rPr>
        <w:t xml:space="preserve">﴿وَالْفِتْنَةُ أَشَدُّ مِنَ الْقَتْلِ﴾</w:t>
      </w:r>
      <w:r>
        <w:rPr>
          <w:color w:val="1A1A1A"/>
          <w:sz w:val="36"/>
          <w:szCs w:val="36"/>
        </w:rPr>
        <w:t xml:space="preserve">.</w:t>
      </w:r>
    </w:p>
    <w:p>
      <w:pPr>
        <w:spacing w:after="140" w:line="340" w:lineRule="auto"/>
        <w:jc w:val="both"/>
      </w:pPr>
      <w:r>
        <w:rPr>
          <w:color w:val="1A1A1A"/>
          <w:sz w:val="36"/>
          <w:szCs w:val="36"/>
        </w:rPr>
        <w:t xml:space="preserve">فتأمَّلْ هذا الشعورَ في قلبِ محمدٍ ﷺ. لمّا قصَّتْ خديجةُ ﵂ خبَرَ الوحيِ على ورَقةَ بنِ نوفل، قال ورَقة: **</w:t>
      </w:r>
      <w:r>
        <w:rPr>
          <w:b/>
          <w:bCs/>
          <w:color w:val="1F5C3A"/>
          <w:sz w:val="36"/>
          <w:szCs w:val="36"/>
        </w:rPr>
        <w:t xml:space="preserve">«يا ليتَني فيها جَذَعًا! ليتَني أكونُ حيًّا إذ يُخرِجُك قومُك»</w:t>
      </w:r>
      <w:r>
        <w:rPr>
          <w:color w:val="1A1A1A"/>
          <w:sz w:val="36"/>
          <w:szCs w:val="36"/>
        </w:rPr>
        <w:t xml:space="preserve">**؛ فقال ﷺ:</w:t>
      </w:r>
    </w:p>
    <w:p>
      <w:pPr>
        <w:pBdr>
          <w:right w:val="single" w:sz="12" w:space="10" w:color="8A6A1F"/>
        </w:pBdr>
        <w:spacing w:before="120" w:after="160" w:line="320" w:lineRule="auto"/>
        <w:ind w:left="504" w:right="504"/>
        <w:jc w:val="both"/>
      </w:pPr>
      <w:r>
        <w:rPr>
          <w:b/>
          <w:bCs/>
          <w:color w:val="1F5C3A"/>
          <w:sz w:val="36"/>
          <w:szCs w:val="36"/>
        </w:rPr>
        <w:t xml:space="preserve">«أَوَمُخرِجيَّ هم؟»</w:t>
      </w:r>
    </w:p>
    <w:p>
      <w:pPr>
        <w:spacing w:after="140" w:line="340" w:lineRule="auto"/>
        <w:jc w:val="both"/>
      </w:pPr>
      <w:r>
        <w:rPr>
          <w:color w:val="1A1A1A"/>
          <w:sz w:val="36"/>
          <w:szCs w:val="36"/>
        </w:rPr>
        <w:t xml:space="preserve">قال: نعم؛ لم يأتِ رجلٌ قطُّ بمثلِ ما جِئتَ به إلا عُوديَ.</w:t>
      </w:r>
      <w:r>
        <w:rPr>
          <w:rStyle w:val="a5"/>
          <w:sz w:val="36"/>
          <w:szCs w:val="36"/>
        </w:rPr>
        <w:footnoteReference w:id="1"/>
      </w:r>
      <w:r>
        <w:rPr>
          <w:color w:val="1A1A1A"/>
          <w:sz w:val="36"/>
          <w:szCs w:val="36"/>
        </w:rPr>
        <w:t xml:space="preserve"> فلو كان أمرُ الخروجِ لا يعنيه لَما سألَ هذا السؤال ﷺ!</w:t>
      </w:r>
    </w:p>
    <w:p>
      <w:pPr>
        <w:spacing w:after="140" w:line="340" w:lineRule="auto"/>
        <w:jc w:val="both"/>
      </w:pPr>
      <w:r>
        <w:rPr>
          <w:color w:val="1A1A1A"/>
          <w:sz w:val="36"/>
          <w:szCs w:val="36"/>
        </w:rPr>
        <w:t xml:space="preserve">ثم لمّا أَذِنَ اللهُ بالهجرةِ وقفَ ﷺ يُودِّعُ مكةَ فقال:</w:t>
      </w:r>
    </w:p>
    <w:p>
      <w:pPr>
        <w:pBdr>
          <w:right w:val="single" w:sz="12" w:space="10" w:color="8A6A1F"/>
        </w:pBdr>
        <w:spacing w:before="120" w:after="160" w:line="320" w:lineRule="auto"/>
        <w:ind w:left="504" w:right="504"/>
        <w:jc w:val="both"/>
      </w:pPr>
      <w:r>
        <w:rPr>
          <w:b/>
          <w:bCs/>
          <w:color w:val="1F5C3A"/>
          <w:sz w:val="36"/>
          <w:szCs w:val="36"/>
        </w:rPr>
        <w:t xml:space="preserve">«واللهِ إنكِ لَخيرُ أرضِ اللهِ وأحَبُّ أرضِ اللهِ إلى الله؛ ولولا أني أُخرِجتُ منكِ ما خرجت»</w:t>
      </w:r>
      <w:r>
        <w:rPr>
          <w:rStyle w:val="a5"/>
          <w:sz w:val="36"/>
          <w:szCs w:val="36"/>
        </w:rPr>
        <w:footnoteReference w:id="2"/>
      </w:r>
    </w:p>
    <w:p>
      <w:pPr>
        <w:spacing w:after="140" w:line="340" w:lineRule="auto"/>
        <w:jc w:val="both"/>
      </w:pPr>
      <w:r>
        <w:rPr>
          <w:color w:val="1A1A1A"/>
          <w:sz w:val="36"/>
          <w:szCs w:val="36"/>
        </w:rPr>
        <w:t xml:space="preserve">ثم ينزِلُ عليه وهو مهاجرٌ قرآنٌ يُتلى إلى يومِ القيامةِ يُطمئِنُه بالعودة:</w:t>
      </w:r>
    </w:p>
    <w:p>
      <w:pPr>
        <w:pBdr>
          <w:right w:val="single" w:sz="12" w:space="10" w:color="8A6A1F"/>
        </w:pBdr>
        <w:spacing w:before="120" w:after="160" w:line="320" w:lineRule="auto"/>
        <w:ind w:left="504" w:right="504"/>
        <w:jc w:val="both"/>
      </w:pPr>
      <w:r>
        <w:rPr>
          <w:b/>
          <w:bCs/>
          <w:color w:val="8A6A1F"/>
          <w:sz w:val="36"/>
          <w:szCs w:val="36"/>
        </w:rPr>
        <w:t xml:space="preserve">﴿إِنَّ الَّذِي فَرَضَ عَلَيْكَ الْقُرْآنَ لَرَادُّكَ إِلَىٰ مَعَادٍ﴾</w:t>
      </w:r>
    </w:p>
    <w:p>
      <w:pPr>
        <w:spacing w:after="140" w:line="340" w:lineRule="auto"/>
        <w:jc w:val="both"/>
      </w:pPr>
      <w:r>
        <w:rPr>
          <w:color w:val="1A1A1A"/>
          <w:sz w:val="36"/>
          <w:szCs w:val="36"/>
        </w:rPr>
        <w:t xml:space="preserve">قال ابنُ عباسٍ ﵄: **إلى مكة**.</w:t>
      </w:r>
      <w:r>
        <w:rPr>
          <w:rStyle w:val="a5"/>
          <w:sz w:val="36"/>
          <w:szCs w:val="36"/>
        </w:rPr>
        <w:footnoteReference w:id="3"/>
      </w:r>
      <w:r>
        <w:rPr>
          <w:color w:val="1A1A1A"/>
          <w:sz w:val="36"/>
          <w:szCs w:val="36"/>
        </w:rPr>
        <w:t xml:space="preserve"> فهي بشارةٌ بأنّ العودَ إلى الديارِ آتٍ بإذنِ الله.</w:t>
      </w:r>
    </w:p>
    <w:p>
      <w:pPr>
        <w:spacing w:after="140" w:line="340" w:lineRule="auto"/>
        <w:jc w:val="both"/>
      </w:pPr>
      <w:r>
        <w:rPr>
          <w:color w:val="1A1A1A"/>
          <w:sz w:val="36"/>
          <w:szCs w:val="36"/>
        </w:rPr>
        <w:t xml:space="preserve">وسافرَ حُبُّ الوطنِ مع المهاجرين؛ ففي </w:t>
      </w:r>
      <w:r>
        <w:rPr>
          <w:b/>
          <w:bCs/>
          <w:color w:val="1F5C3A"/>
          <w:sz w:val="36"/>
          <w:szCs w:val="36"/>
        </w:rPr>
        <w:t xml:space="preserve">«الصحيحين»</w:t>
      </w:r>
      <w:r>
        <w:rPr>
          <w:color w:val="1A1A1A"/>
          <w:sz w:val="36"/>
          <w:szCs w:val="36"/>
        </w:rPr>
        <w:t xml:space="preserve"> عن عائشةَ ﵂ أنّ أبا بكرٍ وبلالًا ﵄ لمّا قدِما المدينةَ أصابَتْهما الحُمّى، فكان بلالٌ يقول:</w:t>
      </w:r>
    </w:p>
    <w:p>
      <w:pPr>
        <w:pBdr>
          <w:right w:val="single" w:sz="12" w:space="10" w:color="8A6A1F"/>
        </w:pBdr>
        <w:spacing w:before="120" w:after="160" w:line="320" w:lineRule="auto"/>
        <w:ind w:left="504" w:right="504"/>
        <w:jc w:val="both"/>
      </w:pPr>
      <w:r>
        <w:rPr>
          <w:b/>
          <w:bCs/>
          <w:color w:val="1F5C3A"/>
          <w:sz w:val="36"/>
          <w:szCs w:val="36"/>
        </w:rPr>
        <w:t xml:space="preserve">ألا لَيتَ شِعري هل أبيتَنَّ ليلةً ... بوادٍ وحَولي إذْخِرٌ وجَليلُ</w:t>
      </w:r>
    </w:p>
    <w:p>
      <w:pPr>
        <w:pBdr>
          <w:right w:val="single" w:sz="12" w:space="10" w:color="8A6A1F"/>
        </w:pBdr>
        <w:spacing w:before="120" w:after="160" w:line="320" w:lineRule="auto"/>
        <w:ind w:left="504" w:right="504"/>
        <w:jc w:val="both"/>
      </w:pPr>
      <w:r>
        <w:rPr>
          <w:b/>
          <w:bCs/>
          <w:color w:val="1F5C3A"/>
          <w:sz w:val="36"/>
          <w:szCs w:val="36"/>
        </w:rPr>
        <w:t xml:space="preserve">وهل أَرِدَنْ يومًا مِياهَ مَجَنَّةٍ ... وهل يَبدُوَنْ لي شامةٌ وطَفيلُ</w:t>
      </w:r>
    </w:p>
    <w:p>
      <w:pPr>
        <w:spacing w:after="140" w:line="340" w:lineRule="auto"/>
        <w:jc w:val="both"/>
      </w:pPr>
      <w:r>
        <w:rPr>
          <w:color w:val="1A1A1A"/>
          <w:sz w:val="36"/>
          <w:szCs w:val="36"/>
        </w:rPr>
        <w:t xml:space="preserve">فلمّا سمِعَ النبيُّ ﷺ ذلك دعا فقال:</w:t>
      </w:r>
    </w:p>
    <w:p>
      <w:pPr>
        <w:pBdr>
          <w:right w:val="single" w:sz="12" w:space="10" w:color="8A6A1F"/>
        </w:pBdr>
        <w:spacing w:before="120" w:after="160" w:line="320" w:lineRule="auto"/>
        <w:ind w:left="504" w:right="504"/>
        <w:jc w:val="both"/>
      </w:pPr>
      <w:r>
        <w:rPr>
          <w:b/>
          <w:bCs/>
          <w:color w:val="1F5C3A"/>
          <w:sz w:val="36"/>
          <w:szCs w:val="36"/>
        </w:rPr>
        <w:t xml:space="preserve">«اللهم حبِّبْ إلينا المدينةَ كحُبِّنا مكةَ أو أشدّ»</w:t>
      </w:r>
      <w:r>
        <w:rPr>
          <w:rStyle w:val="a5"/>
          <w:sz w:val="36"/>
          <w:szCs w:val="36"/>
        </w:rPr>
        <w:footnoteReference w:id="4"/>
      </w:r>
    </w:p>
    <w:p>
      <w:pPr>
        <w:spacing w:after="140" w:line="340" w:lineRule="auto"/>
        <w:jc w:val="both"/>
      </w:pPr>
      <w:r>
        <w:rPr>
          <w:color w:val="1A1A1A"/>
          <w:sz w:val="36"/>
          <w:szCs w:val="36"/>
        </w:rPr>
        <w:t xml:space="preserve">**ولكنِ انتبِهْ:** هذا التعلُّقُ فِطريٌّ تُحمَدُ عليه، ولكنّه لن يَرفعَك عند اللهِ إن لم يَرفَعْك عملُك. كتبَ أبو الدرداءِ ﵁ إلى سَلمانَ ﵁: هلُمَّ إلى الأرضِ المقدَّسة. فكتبَ إليه سَلمان: **</w:t>
      </w:r>
      <w:r>
        <w:rPr>
          <w:b/>
          <w:bCs/>
          <w:color w:val="1F5C3A"/>
          <w:sz w:val="36"/>
          <w:szCs w:val="36"/>
        </w:rPr>
        <w:t xml:space="preserve">«إنّ الأرضَ لا تُقدِّسُ أحدًا، وإنما يُقدِّسُ الإنسانَ عملُه»</w:t>
      </w:r>
      <w:r>
        <w:rPr>
          <w:color w:val="1A1A1A"/>
          <w:sz w:val="36"/>
          <w:szCs w:val="36"/>
        </w:rPr>
        <w:t xml:space="preserve">**.</w:t>
      </w:r>
      <w:r>
        <w:rPr>
          <w:rStyle w:val="a5"/>
          <w:sz w:val="36"/>
          <w:szCs w:val="36"/>
        </w:rPr>
        <w:footnoteReference w:id="5"/>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ثانيًا: ثمنُ هذا الحُبّ</w:t>
      </w:r>
    </w:p>
    <w:p>
      <w:pPr>
        <w:spacing w:after="140" w:line="340" w:lineRule="auto"/>
        <w:jc w:val="both"/>
      </w:pPr>
      <w:r>
        <w:rPr>
          <w:color w:val="1A1A1A"/>
          <w:sz w:val="36"/>
          <w:szCs w:val="36"/>
        </w:rPr>
        <w:t xml:space="preserve">إنّ لهذا التعلُّقِ ثمنًا يُعرَفُ به الصادقُ من غيرِه؛ وصدقَ القائل:</w:t>
      </w:r>
    </w:p>
    <w:p>
      <w:pPr>
        <w:pBdr>
          <w:right w:val="single" w:sz="12" w:space="10" w:color="8A6A1F"/>
        </w:pBdr>
        <w:spacing w:before="120" w:after="160" w:line="320" w:lineRule="auto"/>
        <w:ind w:left="504" w:right="504"/>
        <w:jc w:val="both"/>
      </w:pPr>
      <w:r>
        <w:rPr>
          <w:b/>
          <w:bCs/>
          <w:color w:val="1F5C3A"/>
          <w:sz w:val="36"/>
          <w:szCs w:val="36"/>
        </w:rPr>
        <w:t xml:space="preserve">وطَنٌ يُباعُ ويُشترى وتَصيحُ: فَلْيَحيَ الوطَنْ ... لو كنتَ تَبغي عِزَّه لَدَفَعتَ من دمِك الثمَنْ</w:t>
      </w:r>
    </w:p>
    <w:p>
      <w:pPr>
        <w:spacing w:after="140" w:line="340" w:lineRule="auto"/>
        <w:jc w:val="both"/>
      </w:pPr>
      <w:r>
        <w:rPr>
          <w:color w:val="1A1A1A"/>
          <w:sz w:val="36"/>
          <w:szCs w:val="36"/>
        </w:rPr>
        <w:t xml:space="preserve">فإنّ حُبَّ الوطنِ يستلزِمُ أن تَذُبَّ عنه وتَحميَه. **والدفاعُ عن الديارِ ودفعُ الصائلِ عنها أمرٌ مُقرَّرٌ في الشريعة**؛ يقومُ به أهلُه تحت رايةِ إمامِهم ومؤسَّساتِ دولتِهم، صيانةً للدماءِ وحفظًا للنظام، لا بمُبادَراتٍ فرديةٍ تجني على البلادِ وأهلِها.</w:t>
      </w:r>
    </w:p>
    <w:p>
      <w:pPr>
        <w:spacing w:after="140" w:line="340" w:lineRule="auto"/>
        <w:jc w:val="both"/>
      </w:pPr>
      <w:r>
        <w:rPr>
          <w:color w:val="1A1A1A"/>
          <w:sz w:val="36"/>
          <w:szCs w:val="36"/>
        </w:rPr>
        <w:t xml:space="preserve">وتأمَّلْ كيف دافعَ النبيُّ ﷺ عن المدينة: يومَ أُحُدٍ ما استسلَمَ ولا سلَّمَ المدينةَ لكفّارِ قريش؛ ويومَ الأحزابِ ظلَّ مُرابِطًا يحفِرُ الخندقَ ويرفعُ الهِمَمَ حتى ردَّ اللهُ الأحزابَ بغَيظِهم.</w:t>
      </w:r>
    </w:p>
    <w:p>
      <w:pPr>
        <w:spacing w:after="140" w:line="340" w:lineRule="auto"/>
        <w:jc w:val="both"/>
      </w:pPr>
      <w:r>
        <w:rPr>
          <w:color w:val="1A1A1A"/>
          <w:sz w:val="36"/>
          <w:szCs w:val="36"/>
        </w:rPr>
        <w:t xml:space="preserve">فمن أرادَ أن يتأكَّدَ من صدقِ حُبِّه لوطنِه فلينظُرْ إلى ما قدَّمَ: إمّا بنفسِه، وإمّا بمالِه، وإمّا ـ وهو أقلُّ ما يكون ـ بدعائِه.</w:t>
      </w:r>
    </w:p>
    <w:p>
      <w:pPr>
        <w:spacing w:before="200" w:after="100"/>
      </w:pPr>
      <w:r>
        <w:rPr>
          <w:b/>
          <w:bCs/>
          <w:color w:val="1A1A1A"/>
          <w:sz w:val="36"/>
          <w:szCs w:val="36"/>
        </w:rPr>
        <w:t xml:space="preserve">قصةٌ في الفِداء</w:t>
      </w:r>
    </w:p>
    <w:p>
      <w:pPr>
        <w:spacing w:after="140" w:line="340" w:lineRule="auto"/>
        <w:jc w:val="both"/>
      </w:pPr>
      <w:r>
        <w:rPr>
          <w:color w:val="1A1A1A"/>
          <w:sz w:val="36"/>
          <w:szCs w:val="36"/>
        </w:rPr>
        <w:t xml:space="preserve">ويُحكى أنّ ملِكًا أرادَ غزوَ مدينة، فأرسلَ عيونَه يتلمَّسون مداخلَها؛ فرأَوا شيخًا وغلامًا يحتطِبان، فسألوا الشيخَ عن مداخلِ المدينة. فقال: لا أُخبِرُكم حتى تقتُلوا هذا الغلام. فلمّا فعَلوا قال: **إنّ هذا الغلامَ ولدي؛ أشرتُ عليكم بقتلِه لئلّا أُقتَلَ أنا أمامَه فيَضعُفَ فيدُلَّكم على العَورة!** فعادوا إلى الملِكِ فأخبروه، فقال: **بلدةٌ يُضحّي فيها الآباءُ بالأبناءِ لا سبيلَ لكم إليها.**</w:t>
      </w:r>
      <w:r>
        <w:rPr>
          <w:rStyle w:val="a5"/>
          <w:sz w:val="36"/>
          <w:szCs w:val="36"/>
        </w:rPr>
        <w:footnoteReference w:id="6"/>
      </w:r>
    </w:p>
    <w:p>
      <w:pPr>
        <w:spacing w:after="140" w:line="340" w:lineRule="auto"/>
        <w:jc w:val="both"/>
      </w:pPr>
      <w:r>
        <w:rPr>
          <w:color w:val="1A1A1A"/>
          <w:sz w:val="36"/>
          <w:szCs w:val="36"/>
        </w:rPr>
        <w:t xml:space="preserve">وهذه القصةُ ـ وإن كانت من حكاياتِ الأدبِ لا من الأخبارِ الثابتة ـ ففيها عبرة: أنّ الأمَّةَ التي يُربَّى فيها الجيلُ على البذلِ لا تُهزَم.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كرام: إنّ الأمَّةَ إن تربَّتْ على القرآنِ والسنَّةِ والتوحيد، وأخذَتْ بأسبابِ القوَّةِ والعمل ـ فالنصرُ قادمٌ بإذنِ الله؛ فقد قال سبحانه: </w:t>
      </w:r>
      <w:r>
        <w:rPr>
          <w:b/>
          <w:bCs/>
          <w:color w:val="8A6A1F"/>
          <w:sz w:val="36"/>
          <w:szCs w:val="36"/>
        </w:rPr>
        <w:t xml:space="preserve">﴿وَلَيَنصُرَنَّ اللَّهُ مَن يَنصُرُهُ ۗ إِنَّ اللَّهَ لَقَوِيٌّ عَزِيزٌ﴾</w:t>
      </w:r>
      <w:r>
        <w:rPr>
          <w:color w:val="1A1A1A"/>
          <w:sz w:val="36"/>
          <w:szCs w:val="36"/>
        </w:rPr>
        <w:t xml:space="preserve">.</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إخوانِنا المستضعَفين في كلِّ مكان، وآمِنْ رَوعاتِهم، واستُرْ عَوراتِهم، وفرِّجْ كُرَبَهم. اللهم مُنزِلَ الكتاب، مُجرِيَ السحاب، هازمَ الأحزاب: اهزِمْ من اعتدى عليهم وانصُرْنا عليهم.</w:t>
      </w:r>
      <w:r>
        <w:rPr>
          <w:rStyle w:val="a5"/>
          <w:sz w:val="36"/>
          <w:szCs w:val="36"/>
        </w:rPr>
        <w:footnoteReference w:id="7"/>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في بدءِ الوحي.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وأحمدُ من حديث عبد الله بن عَدِيِّ بنِ الحمراء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قولُ ابن عباس ﵄ في تفسيرِ الآية؛ أخرجه البخاريُّ تعليقًا، ورواه الطبريُّ في «تفسيره».</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و«الإذْخِر» و«الجَليل»: نبتانِ بمكة، و«مَجَنَّة» و«شامة» و«طَفيل»: مواضعُ حولَها.</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سَلمانَ الفارسيِّ ﵁؛ أخرجه مالكٌ في «الموطأ» بلاغًا، ورواه ابنُ أبي شيبةَ وغيرُه.</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حكايةٌ في كتبِ الأدبِ والسِّيَر، لا يَثبُتُ لها إسناد؛ فتُذكَرُ للاعتبارِ لا للاحتجاج.</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