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خطورةُ الشِّرك</w:t>
      </w:r>
    </w:p>
    <w:p>
      <w:pPr>
        <w:spacing w:after="120"/>
      </w:pPr>
      <w:r>
        <w:rPr>
          <w:color w:val="8A6A1F"/>
          <w:sz w:val="36"/>
          <w:szCs w:val="36"/>
        </w:rPr>
        <w:t xml:space="preserve">عقوبةُ المشرك، ولماذا يجبُ الخوفُ من الشِّرك؟</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خوفُ الخليل</w:t>
      </w:r>
    </w:p>
    <w:p>
      <w:pPr>
        <w:spacing w:after="140" w:line="340" w:lineRule="auto"/>
        <w:jc w:val="both"/>
      </w:pPr>
      <w:r>
        <w:rPr>
          <w:color w:val="1A1A1A"/>
          <w:sz w:val="36"/>
          <w:szCs w:val="36"/>
        </w:rPr>
        <w:t xml:space="preserve">وبعدُ، أحبَّتي في الله، معاشرَ الموحِّدين: رجلٌ حطَّمَ الأصنامَ بيدِه، وأُلقيَ في النارِ من أجلِ التوحيد، وهاجرَ وترَكَ الديارَ لأجلِه؛ ثم يقفُ رافعًا كفَّيه يقول:</w:t>
      </w:r>
    </w:p>
    <w:p>
      <w:pPr>
        <w:pBdr>
          <w:right w:val="single" w:sz="12" w:space="10" w:color="8A6A1F"/>
        </w:pBdr>
        <w:spacing w:before="120" w:after="160" w:line="320" w:lineRule="auto"/>
        <w:ind w:left="504" w:right="504"/>
        <w:jc w:val="both"/>
      </w:pPr>
      <w:r>
        <w:rPr>
          <w:b/>
          <w:bCs/>
          <w:color w:val="8A6A1F"/>
          <w:sz w:val="36"/>
          <w:szCs w:val="36"/>
        </w:rPr>
        <w:t xml:space="preserve">﴿وَاجْنُبْنِي وَبَنِيَّ أَن نَّعْبُدَ الْأَصْنَامَ﴾</w:t>
      </w:r>
    </w:p>
    <w:p>
      <w:pPr>
        <w:spacing w:after="140" w:line="340" w:lineRule="auto"/>
        <w:jc w:val="both"/>
      </w:pPr>
      <w:r>
        <w:rPr>
          <w:color w:val="1A1A1A"/>
          <w:sz w:val="36"/>
          <w:szCs w:val="36"/>
        </w:rPr>
        <w:t xml:space="preserve">إنه **إبراهيمُ الخليل** ﵇! فقال إبراهيمُ التَّيميُّ ﵀ ـ من التابعين: **ومن يأمَنُ البلاءَ بعد إبراهيم؟**</w:t>
      </w:r>
      <w:r>
        <w:rPr>
          <w:rStyle w:val="a5"/>
          <w:sz w:val="36"/>
          <w:szCs w:val="36"/>
        </w:rPr>
        <w:footnoteReference w:id="1"/>
      </w:r>
    </w:p>
    <w:p>
      <w:pPr>
        <w:spacing w:after="140" w:line="340" w:lineRule="auto"/>
        <w:jc w:val="both"/>
      </w:pPr>
      <w:r>
        <w:rPr>
          <w:color w:val="1A1A1A"/>
          <w:sz w:val="36"/>
          <w:szCs w:val="36"/>
        </w:rPr>
        <w:t xml:space="preserve">فمن هو الآمِنُ على نفسِه من الشِّركِ بعد الخليل؟ فحديثي عن خطورةِ الشِّرك، وعن عقوبةِ المشرك، ولِمَ يجبُ أن نخافَه.</w:t>
      </w:r>
    </w:p>
    <w:p>
      <w:pPr>
        <w:spacing w:before="260" w:after="120"/>
      </w:pPr>
      <w:r>
        <w:rPr>
          <w:b/>
          <w:bCs/>
          <w:color w:val="1F5C3A"/>
          <w:sz w:val="36"/>
          <w:szCs w:val="36"/>
        </w:rPr>
        <w:t xml:space="preserve">أولًا: عقوبةُ الشِّرك</w:t>
      </w:r>
    </w:p>
    <w:p>
      <w:pPr>
        <w:spacing w:before="200" w:after="100"/>
      </w:pPr>
      <w:r>
        <w:rPr>
          <w:b/>
          <w:bCs/>
          <w:color w:val="1A1A1A"/>
          <w:sz w:val="36"/>
          <w:szCs w:val="36"/>
        </w:rPr>
        <w:t xml:space="preserve">١) أنه أعظمُ ظُلمٍ على الإطلاق</w:t>
      </w:r>
    </w:p>
    <w:p>
      <w:pPr>
        <w:spacing w:after="140" w:line="340" w:lineRule="auto"/>
        <w:jc w:val="both"/>
      </w:pPr>
      <w:r>
        <w:rPr>
          <w:color w:val="1A1A1A"/>
          <w:sz w:val="36"/>
          <w:szCs w:val="36"/>
        </w:rPr>
        <w:t xml:space="preserve">قال تعالى على لسانِ لقمانَ وهو يَعِظُ ابنَه:</w:t>
      </w:r>
    </w:p>
    <w:p>
      <w:pPr>
        <w:pBdr>
          <w:right w:val="single" w:sz="12" w:space="10" w:color="8A6A1F"/>
        </w:pBdr>
        <w:spacing w:before="120" w:after="160" w:line="320" w:lineRule="auto"/>
        <w:ind w:left="504" w:right="504"/>
        <w:jc w:val="both"/>
      </w:pPr>
      <w:r>
        <w:rPr>
          <w:b/>
          <w:bCs/>
          <w:color w:val="8A6A1F"/>
          <w:sz w:val="36"/>
          <w:szCs w:val="36"/>
        </w:rPr>
        <w:t xml:space="preserve">﴿يَا بُنَيَّ لَا تُشْرِكْ بِاللَّهِ ۖ إِنَّ الشِّرْكَ لَظُلْمٌ عَظِيمٌ﴾</w:t>
      </w:r>
    </w:p>
    <w:p>
      <w:pPr>
        <w:spacing w:after="140" w:line="340" w:lineRule="auto"/>
        <w:jc w:val="both"/>
      </w:pPr>
      <w:r>
        <w:rPr>
          <w:color w:val="1A1A1A"/>
          <w:sz w:val="36"/>
          <w:szCs w:val="36"/>
        </w:rPr>
        <w:t xml:space="preserve">فأوَّلُ ما وصّى به ابنَه: التوحيد. وأينَ نحن من هذا في وصايانا لأبنائِنا؟</w:t>
      </w:r>
    </w:p>
    <w:p>
      <w:pPr>
        <w:spacing w:after="140" w:line="340" w:lineRule="auto"/>
        <w:jc w:val="both"/>
      </w:pPr>
      <w:r>
        <w:rPr>
          <w:color w:val="1A1A1A"/>
          <w:sz w:val="36"/>
          <w:szCs w:val="36"/>
        </w:rPr>
        <w:t xml:space="preserve">ولمّا نزلَتْ </w:t>
      </w:r>
      <w:r>
        <w:rPr>
          <w:b/>
          <w:bCs/>
          <w:color w:val="8A6A1F"/>
          <w:sz w:val="36"/>
          <w:szCs w:val="36"/>
        </w:rPr>
        <w:t xml:space="preserve">﴿الَّذِينَ آمَنُوا وَلَمْ يَلْبِسُوا إِيمَانَهُم بِظُلْمٍ﴾</w:t>
      </w:r>
      <w:r>
        <w:rPr>
          <w:color w:val="1A1A1A"/>
          <w:sz w:val="36"/>
          <w:szCs w:val="36"/>
        </w:rPr>
        <w:t xml:space="preserve"> شقَّ ذلك على أصحابِ النبيِّ ﷺ فقالوا: أيُّنا لم يَظلِمْ نفسَه؟ فقال ﷺ:</w:t>
      </w:r>
    </w:p>
    <w:p>
      <w:pPr>
        <w:pBdr>
          <w:right w:val="single" w:sz="12" w:space="10" w:color="8A6A1F"/>
        </w:pBdr>
        <w:spacing w:before="120" w:after="160" w:line="320" w:lineRule="auto"/>
        <w:ind w:left="504" w:right="504"/>
        <w:jc w:val="both"/>
      </w:pPr>
      <w:r>
        <w:rPr>
          <w:b/>
          <w:bCs/>
          <w:color w:val="1F5C3A"/>
          <w:sz w:val="36"/>
          <w:szCs w:val="36"/>
        </w:rPr>
        <w:t xml:space="preserve">«ليس ذلك؛ إنما هو الشِّرك، ألم تسمَعوا إلى قولِ لقمانَ لابنِه: ﴿يَا بُنَيَّ لَا تُشْرِكْ بِاللَّهِ ۖ إِنَّ الشِّرْكَ لَظُلْمٌ عَظِيمٌ﴾»</w:t>
      </w:r>
      <w:r>
        <w:rPr>
          <w:rStyle w:val="a5"/>
          <w:sz w:val="36"/>
          <w:szCs w:val="36"/>
        </w:rPr>
        <w:footnoteReference w:id="2"/>
      </w:r>
    </w:p>
    <w:p>
      <w:pPr>
        <w:spacing w:before="200" w:after="100"/>
      </w:pPr>
      <w:r>
        <w:rPr>
          <w:b/>
          <w:bCs/>
          <w:color w:val="1A1A1A"/>
          <w:sz w:val="36"/>
          <w:szCs w:val="36"/>
        </w:rPr>
        <w:t xml:space="preserve">٢) أنه أكبرُ الكبائر</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«ألا أُنبِّئُكم بأكبرِ الكبائر؟»</w:t>
      </w:r>
      <w:r>
        <w:rPr>
          <w:b/>
          <w:bCs/>
          <w:color w:val="1F5C3A"/>
          <w:sz w:val="36"/>
          <w:szCs w:val="36"/>
        </w:rPr>
        <w:t xml:space="preserve"> قلنا: بلى يا رسولَ الله. قال: </w:t>
      </w:r>
      <w:r>
        <w:rPr>
          <w:b/>
          <w:bCs/>
          <w:color w:val="1F5C3A"/>
          <w:sz w:val="36"/>
          <w:szCs w:val="36"/>
        </w:rPr>
        <w:t xml:space="preserve">«الإشراكُ بالله، وعقوقُ الوالدَين»</w:t>
      </w:r>
      <w:r>
        <w:rPr>
          <w:b/>
          <w:bCs/>
          <w:color w:val="1F5C3A"/>
          <w:sz w:val="36"/>
          <w:szCs w:val="36"/>
        </w:rPr>
        <w:t xml:space="preserve"> ـ وكان مُتَّكِئًا فجلَسَ فقال: </w:t>
      </w:r>
      <w:r>
        <w:rPr>
          <w:b/>
          <w:bCs/>
          <w:color w:val="1F5C3A"/>
          <w:sz w:val="36"/>
          <w:szCs w:val="36"/>
        </w:rPr>
        <w:t xml:space="preserve">«ألا وقولُ الزُّور»</w:t>
      </w:r>
      <w:r>
        <w:rPr>
          <w:rStyle w:val="a5"/>
          <w:sz w:val="36"/>
          <w:szCs w:val="36"/>
        </w:rPr>
        <w:footnoteReference w:id="3"/>
      </w:r>
    </w:p>
    <w:p>
      <w:pPr>
        <w:spacing w:before="200" w:after="100"/>
      </w:pPr>
      <w:r>
        <w:rPr>
          <w:b/>
          <w:bCs/>
          <w:color w:val="1A1A1A"/>
          <w:sz w:val="36"/>
          <w:szCs w:val="36"/>
        </w:rPr>
        <w:t xml:space="preserve">٣) أنه لا يُغفَرُ لصاحبِه إن ماتَ عليه</w:t>
      </w:r>
    </w:p>
    <w:p>
      <w:pPr>
        <w:spacing w:after="140" w:line="340" w:lineRule="auto"/>
        <w:jc w:val="both"/>
      </w:pPr>
      <w:r>
        <w:rPr>
          <w:color w:val="1A1A1A"/>
          <w:sz w:val="36"/>
          <w:szCs w:val="36"/>
        </w:rPr>
        <w:t xml:space="preserve">قال تعالى:</w:t>
      </w:r>
    </w:p>
    <w:p>
      <w:pPr>
        <w:pBdr>
          <w:right w:val="single" w:sz="12" w:space="10" w:color="8A6A1F"/>
        </w:pBdr>
        <w:spacing w:before="120" w:after="160" w:line="320" w:lineRule="auto"/>
        <w:ind w:left="504" w:right="504"/>
        <w:jc w:val="both"/>
      </w:pPr>
      <w:r>
        <w:rPr>
          <w:b/>
          <w:bCs/>
          <w:color w:val="8A6A1F"/>
          <w:sz w:val="36"/>
          <w:szCs w:val="36"/>
        </w:rPr>
        <w:t xml:space="preserve">﴿إِنَّ اللَّهَ لَا يَغْفِرُ أَن يُشْرَكَ بِهِ وَيَغْفِرُ مَا دُونَ ذَٰلِكَ لِمَن يَشَاءُ﴾</w:t>
      </w:r>
    </w:p>
    <w:p>
      <w:pPr>
        <w:spacing w:after="140" w:line="340" w:lineRule="auto"/>
        <w:jc w:val="both"/>
      </w:pPr>
      <w:r>
        <w:rPr>
          <w:color w:val="1A1A1A"/>
          <w:sz w:val="36"/>
          <w:szCs w:val="36"/>
        </w:rPr>
        <w:t xml:space="preserve">فكلُّ الذنوبِ تحت المشيئةِ إلا الشِّرك.</w:t>
      </w:r>
    </w:p>
    <w:p>
      <w:pPr>
        <w:spacing w:before="200" w:after="100"/>
      </w:pPr>
      <w:r>
        <w:rPr>
          <w:b/>
          <w:bCs/>
          <w:color w:val="1A1A1A"/>
          <w:sz w:val="36"/>
          <w:szCs w:val="36"/>
        </w:rPr>
        <w:t xml:space="preserve">٤) أنه يُحبِطُ الأعمال</w:t>
      </w:r>
    </w:p>
    <w:p>
      <w:pPr>
        <w:spacing w:after="140" w:line="340" w:lineRule="auto"/>
        <w:jc w:val="both"/>
      </w:pPr>
      <w:r>
        <w:rPr>
          <w:color w:val="1A1A1A"/>
          <w:sz w:val="36"/>
          <w:szCs w:val="36"/>
        </w:rPr>
        <w:t xml:space="preserve">قال تعالى: </w:t>
      </w:r>
      <w:r>
        <w:rPr>
          <w:b/>
          <w:bCs/>
          <w:color w:val="8A6A1F"/>
          <w:sz w:val="36"/>
          <w:szCs w:val="36"/>
        </w:rPr>
        <w:t xml:space="preserve">﴿وَلَقَدْ أُوحِيَ إِلَيْكَ وَإِلَى الَّذِينَ مِن قَبْلِكَ لَئِنْ أَشْرَكْتَ لَيَحْبَطَنَّ عَمَلُكَ وَلَتَكُونَنَّ مِنَ الْخَاسِرِينَ﴾</w:t>
      </w:r>
      <w:r>
        <w:rPr>
          <w:color w:val="1A1A1A"/>
          <w:sz w:val="36"/>
          <w:szCs w:val="36"/>
        </w:rPr>
        <w:t xml:space="preserve">. وقال: </w:t>
      </w:r>
      <w:r>
        <w:rPr>
          <w:b/>
          <w:bCs/>
          <w:color w:val="8A6A1F"/>
          <w:sz w:val="36"/>
          <w:szCs w:val="36"/>
        </w:rPr>
        <w:t xml:space="preserve">﴿وَلَوْ أَشْرَكُوا لَحَبِطَ عَنْهُم مَّا كَانُوا يَعْمَلُونَ﴾</w:t>
      </w:r>
      <w:r>
        <w:rPr>
          <w:color w:val="1A1A1A"/>
          <w:sz w:val="36"/>
          <w:szCs w:val="36"/>
        </w:rPr>
        <w:t xml:space="preserve">.</w:t>
      </w:r>
    </w:p>
    <w:p>
      <w:pPr>
        <w:spacing w:after="140" w:line="340" w:lineRule="auto"/>
        <w:jc w:val="both"/>
      </w:pPr>
      <w:r>
        <w:rPr>
          <w:color w:val="1A1A1A"/>
          <w:sz w:val="36"/>
          <w:szCs w:val="36"/>
        </w:rPr>
        <w:t xml:space="preserve">فتصوَّرْ: صلاةٌ وصيامٌ وحجٌّ وصدقات... ثم يُحبِطُها الشِّرك!</w:t>
      </w:r>
    </w:p>
    <w:p>
      <w:pPr>
        <w:spacing w:before="200" w:after="100"/>
      </w:pPr>
      <w:r>
        <w:rPr>
          <w:b/>
          <w:bCs/>
          <w:color w:val="1A1A1A"/>
          <w:sz w:val="36"/>
          <w:szCs w:val="36"/>
        </w:rPr>
        <w:t xml:space="preserve">٥) تحريمُ الجنَّةِ عليه</w:t>
      </w:r>
    </w:p>
    <w:p>
      <w:pPr>
        <w:spacing w:after="140" w:line="340" w:lineRule="auto"/>
        <w:jc w:val="both"/>
      </w:pPr>
      <w:r>
        <w:rPr>
          <w:color w:val="1A1A1A"/>
          <w:sz w:val="36"/>
          <w:szCs w:val="36"/>
        </w:rPr>
        <w:t xml:space="preserve">قال تعالى على لسانِ عيسى ﵇:</w:t>
      </w:r>
    </w:p>
    <w:p>
      <w:pPr>
        <w:pBdr>
          <w:right w:val="single" w:sz="12" w:space="10" w:color="8A6A1F"/>
        </w:pBdr>
        <w:spacing w:before="120" w:after="160" w:line="320" w:lineRule="auto"/>
        <w:ind w:left="504" w:right="504"/>
        <w:jc w:val="both"/>
      </w:pPr>
      <w:r>
        <w:rPr>
          <w:b/>
          <w:bCs/>
          <w:color w:val="8A6A1F"/>
          <w:sz w:val="36"/>
          <w:szCs w:val="36"/>
        </w:rPr>
        <w:t xml:space="preserve">﴿إِنَّهُ مَن يُشْرِكْ بِاللَّهِ فَقَدْ حَرَّمَ اللَّهُ عَلَيْهِ الْجَنَّةَ وَمَأْوَاهُ النَّارُ ۖ وَمَا لِلظَّالِمِينَ مِنْ أَنصَارٍ﴾</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«مَن ماتَ وهو يدعو من دونِ اللهِ نِدًّا دخلَ النار»</w:t>
      </w:r>
      <w:r>
        <w:rPr>
          <w:rStyle w:val="a5"/>
          <w:sz w:val="36"/>
          <w:szCs w:val="36"/>
        </w:rPr>
        <w:footnoteReference w:id="4"/>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فقد يقولُ قائل: نحن مسلمون موحِّدون، فلِمَ الخوف؟</w:t>
      </w:r>
    </w:p>
    <w:p>
      <w:pPr>
        <w:spacing w:before="260" w:after="120"/>
      </w:pPr>
      <w:r>
        <w:rPr>
          <w:b/>
          <w:bCs/>
          <w:color w:val="1F5C3A"/>
          <w:sz w:val="36"/>
          <w:szCs w:val="36"/>
        </w:rPr>
        <w:t xml:space="preserve">ثانيًا: لماذا يجبُ الخوفُ من الشِّرك؟</w:t>
      </w:r>
    </w:p>
    <w:p>
      <w:pPr>
        <w:spacing w:before="200" w:after="100"/>
      </w:pPr>
      <w:r>
        <w:rPr>
          <w:b/>
          <w:bCs/>
          <w:color w:val="1A1A1A"/>
          <w:sz w:val="36"/>
          <w:szCs w:val="36"/>
        </w:rPr>
        <w:t xml:space="preserve">١) لأنّ الأنبياءَ خافوه</w:t>
      </w:r>
    </w:p>
    <w:p>
      <w:pPr>
        <w:spacing w:after="140" w:line="340" w:lineRule="auto"/>
        <w:jc w:val="both"/>
      </w:pPr>
      <w:r>
        <w:rPr>
          <w:color w:val="1A1A1A"/>
          <w:sz w:val="36"/>
          <w:szCs w:val="36"/>
        </w:rPr>
        <w:t xml:space="preserve">فإذا خافَه إبراهيمُ الخليلُ ﵇ ـ حطَّامُ الأصنام ـ فمن أنا وأنت؟! وقد كان النبيُّ ﷺ يقول:</w:t>
      </w:r>
    </w:p>
    <w:p>
      <w:pPr>
        <w:pBdr>
          <w:right w:val="single" w:sz="12" w:space="10" w:color="8A6A1F"/>
        </w:pBdr>
        <w:spacing w:before="120" w:after="160" w:line="320" w:lineRule="auto"/>
        <w:ind w:left="504" w:right="504"/>
        <w:jc w:val="both"/>
      </w:pPr>
      <w:r>
        <w:rPr>
          <w:b/>
          <w:bCs/>
          <w:color w:val="1F5C3A"/>
          <w:sz w:val="36"/>
          <w:szCs w:val="36"/>
        </w:rPr>
        <w:t xml:space="preserve">«اللهم إني أعوذُ بك أن أُشرِكَ بك وأنا أعلم، وأستغفِرُك لِما لا أعلم»</w:t>
      </w:r>
      <w:r>
        <w:rPr>
          <w:rStyle w:val="a5"/>
          <w:sz w:val="36"/>
          <w:szCs w:val="36"/>
        </w:rPr>
        <w:footnoteReference w:id="5"/>
      </w:r>
    </w:p>
    <w:p>
      <w:pPr>
        <w:spacing w:before="200" w:after="100"/>
      </w:pPr>
      <w:r>
        <w:rPr>
          <w:b/>
          <w:bCs/>
          <w:color w:val="1A1A1A"/>
          <w:sz w:val="36"/>
          <w:szCs w:val="36"/>
        </w:rPr>
        <w:t xml:space="preserve">٢) لأنه قد يكونُ خفيًّا لا تشعُرُ به</w:t>
      </w:r>
    </w:p>
    <w:p>
      <w:pPr>
        <w:spacing w:after="140" w:line="340" w:lineRule="auto"/>
        <w:jc w:val="both"/>
      </w:pPr>
      <w:r>
        <w:rPr>
          <w:color w:val="1A1A1A"/>
          <w:sz w:val="36"/>
          <w:szCs w:val="36"/>
        </w:rPr>
        <w:t xml:space="preserve">فليس الشِّركُ كلُّه سجودًا لصنم؛ إنّ منه ما يَدِبُّ خفيًّا. قال ﷺ:</w:t>
      </w:r>
    </w:p>
    <w:p>
      <w:pPr>
        <w:pBdr>
          <w:right w:val="single" w:sz="12" w:space="10" w:color="8A6A1F"/>
        </w:pBdr>
        <w:spacing w:before="120" w:after="160" w:line="320" w:lineRule="auto"/>
        <w:ind w:left="504" w:right="504"/>
        <w:jc w:val="both"/>
      </w:pPr>
      <w:r>
        <w:rPr>
          <w:b/>
          <w:bCs/>
          <w:color w:val="1F5C3A"/>
          <w:sz w:val="36"/>
          <w:szCs w:val="36"/>
        </w:rPr>
        <w:t xml:space="preserve">«الشِّركُ في هذه الأمَّةِ أخفى من دَبيبِ النملِ على الصَّفا»</w:t>
      </w:r>
      <w:r>
        <w:rPr>
          <w:rStyle w:val="a5"/>
          <w:sz w:val="36"/>
          <w:szCs w:val="36"/>
        </w:rPr>
        <w:footnoteReference w:id="6"/>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«إنّ أخوفَ ما أخافُ عليكمُ الشِّركُ الأصغر»</w:t>
      </w:r>
      <w:r>
        <w:rPr>
          <w:b/>
          <w:bCs/>
          <w:color w:val="1F5C3A"/>
          <w:sz w:val="36"/>
          <w:szCs w:val="36"/>
        </w:rPr>
        <w:t xml:space="preserve">. قالوا: وما الشِّركُ الأصغرُ يا رسولَ الله؟ قال: </w:t>
      </w:r>
      <w:r>
        <w:rPr>
          <w:b/>
          <w:bCs/>
          <w:color w:val="1F5C3A"/>
          <w:sz w:val="36"/>
          <w:szCs w:val="36"/>
        </w:rPr>
        <w:t xml:space="preserve">«الرياء»</w:t>
      </w:r>
      <w:r>
        <w:rPr>
          <w:rStyle w:val="a5"/>
          <w:sz w:val="36"/>
          <w:szCs w:val="36"/>
        </w:rPr>
        <w:footnoteReference w:id="7"/>
      </w:r>
    </w:p>
    <w:p>
      <w:pPr>
        <w:spacing w:after="140" w:line="340" w:lineRule="auto"/>
        <w:jc w:val="both"/>
      </w:pPr>
      <w:r>
        <w:rPr>
          <w:color w:val="1A1A1A"/>
          <w:sz w:val="36"/>
          <w:szCs w:val="36"/>
        </w:rPr>
        <w:t xml:space="preserve">فراجِعْ نيَّتَك في صلاتِك وصدقتِك ودعوتِك.</w:t>
      </w:r>
    </w:p>
    <w:p>
      <w:pPr>
        <w:spacing w:before="200" w:after="100"/>
      </w:pPr>
      <w:r>
        <w:rPr>
          <w:b/>
          <w:bCs/>
          <w:color w:val="1A1A1A"/>
          <w:sz w:val="36"/>
          <w:szCs w:val="36"/>
        </w:rPr>
        <w:t xml:space="preserve">٣) لأنّ الأمَّةَ ستقعُ فيه</w:t>
      </w:r>
    </w:p>
    <w:p>
      <w:pPr>
        <w:spacing w:after="140" w:line="340" w:lineRule="auto"/>
        <w:jc w:val="both"/>
      </w:pPr>
      <w:r>
        <w:rPr>
          <w:color w:val="1A1A1A"/>
          <w:sz w:val="36"/>
          <w:szCs w:val="36"/>
        </w:rPr>
        <w:t xml:space="preserve">فقد أخبرَ ﷺ:</w:t>
      </w:r>
    </w:p>
    <w:p>
      <w:pPr>
        <w:pBdr>
          <w:right w:val="single" w:sz="12" w:space="10" w:color="8A6A1F"/>
        </w:pBdr>
        <w:spacing w:before="120" w:after="160" w:line="320" w:lineRule="auto"/>
        <w:ind w:left="504" w:right="504"/>
        <w:jc w:val="both"/>
      </w:pPr>
      <w:r>
        <w:rPr>
          <w:b/>
          <w:bCs/>
          <w:color w:val="1F5C3A"/>
          <w:sz w:val="36"/>
          <w:szCs w:val="36"/>
        </w:rPr>
        <w:t xml:space="preserve">«لا تقومُ الساعةُ حتى تَلحَقَ قبائلُ من أمَّتي بالمشركين، وحتى تُعبَدَ الأوثان»</w:t>
      </w:r>
      <w:r>
        <w:rPr>
          <w:rStyle w:val="a5"/>
          <w:sz w:val="36"/>
          <w:szCs w:val="36"/>
        </w:rPr>
        <w:footnoteReference w:id="8"/>
      </w:r>
    </w:p>
    <w:p>
      <w:pPr>
        <w:spacing w:after="140" w:line="340" w:lineRule="auto"/>
        <w:jc w:val="both"/>
      </w:pPr>
      <w:r>
        <w:rPr>
          <w:color w:val="1A1A1A"/>
          <w:sz w:val="36"/>
          <w:szCs w:val="36"/>
        </w:rPr>
        <w:t xml:space="preserve">فالخبَرُ من الصادقِ المصدوقِ ﷺ؛ فكيف نأمَنُ على أنفسِنا وذُرِّيّاتِنا؟</w:t>
      </w:r>
    </w:p>
    <w:p>
      <w:pPr>
        <w:spacing w:before="260" w:after="120"/>
      </w:pPr>
      <w:r>
        <w:rPr>
          <w:b/>
          <w:bCs/>
          <w:color w:val="1F5C3A"/>
          <w:sz w:val="36"/>
          <w:szCs w:val="36"/>
        </w:rPr>
        <w:t xml:space="preserve">ثالثًا: من صُوَرِه في زمانِنا</w:t>
      </w:r>
    </w:p>
    <w:p>
      <w:pPr>
        <w:spacing w:after="140" w:line="340" w:lineRule="auto"/>
        <w:jc w:val="both"/>
      </w:pPr>
      <w:r>
        <w:rPr>
          <w:color w:val="1A1A1A"/>
          <w:sz w:val="36"/>
          <w:szCs w:val="36"/>
        </w:rPr>
        <w:t xml:space="preserve">**أوَّلًا: صرفُ العبادةِ لغيرِ الله**؛ كدعاءِ غيرِ اللهِ فيما لا يقدِرُ عليه إلا اللهُ من كشفِ ضُرٍّ وجَلبِ نفع، أو الذبحِ والنذرِ لغيرِه، أو الاستغاثةِ بمخلوقٍ في الشدائد. قال تعالى: </w:t>
      </w:r>
      <w:r>
        <w:rPr>
          <w:b/>
          <w:bCs/>
          <w:color w:val="8A6A1F"/>
          <w:sz w:val="36"/>
          <w:szCs w:val="36"/>
        </w:rPr>
        <w:t xml:space="preserve">﴿وَأَنَّ الْمَسَاجِدَ لِلَّهِ فَلَا تَدْعُوا مَعَ اللَّهِ أَحَدًا﴾</w:t>
      </w:r>
      <w:r>
        <w:rPr>
          <w:color w:val="1A1A1A"/>
          <w:sz w:val="36"/>
          <w:szCs w:val="36"/>
        </w:rPr>
        <w:t xml:space="preserve">، وقال: </w:t>
      </w:r>
      <w:r>
        <w:rPr>
          <w:b/>
          <w:bCs/>
          <w:color w:val="8A6A1F"/>
          <w:sz w:val="36"/>
          <w:szCs w:val="36"/>
        </w:rPr>
        <w:t xml:space="preserve">﴿قُلْ إِنَّ صَلَاتِي وَنُسُكِي وَمَحْيَايَ وَمَمَاتِي لِلَّهِ رَبِّ الْعَالَمِينَ﴾</w:t>
      </w:r>
      <w:r>
        <w:rPr>
          <w:color w:val="1A1A1A"/>
          <w:sz w:val="36"/>
          <w:szCs w:val="36"/>
        </w:rPr>
        <w:t xml:space="preserve">.</w:t>
      </w:r>
    </w:p>
    <w:p>
      <w:pPr>
        <w:spacing w:after="140" w:line="340" w:lineRule="auto"/>
        <w:jc w:val="both"/>
      </w:pPr>
      <w:r>
        <w:rPr>
          <w:color w:val="1A1A1A"/>
          <w:sz w:val="36"/>
          <w:szCs w:val="36"/>
        </w:rPr>
        <w:t xml:space="preserve">**ثانيًا: السِّحرُ وإتيانُ الكُهّانِ والعرّافين**؛ قال ﷺ:</w:t>
      </w:r>
    </w:p>
    <w:p>
      <w:pPr>
        <w:pBdr>
          <w:right w:val="single" w:sz="12" w:space="10" w:color="8A6A1F"/>
        </w:pBdr>
        <w:spacing w:before="120" w:after="160" w:line="320" w:lineRule="auto"/>
        <w:ind w:left="504" w:right="504"/>
        <w:jc w:val="both"/>
      </w:pPr>
      <w:r>
        <w:rPr>
          <w:b/>
          <w:bCs/>
          <w:color w:val="1F5C3A"/>
          <w:sz w:val="36"/>
          <w:szCs w:val="36"/>
        </w:rPr>
        <w:t xml:space="preserve">«مَن أتى عرّافًا فسألَه عن شيءٍ لم تُقبَلْ له صلاةٌ أربعينَ ليلة»</w:t>
      </w:r>
      <w:r>
        <w:rPr>
          <w:rStyle w:val="a5"/>
          <w:sz w:val="36"/>
          <w:szCs w:val="36"/>
        </w:rPr>
        <w:footnoteReference w:id="9"/>
      </w:r>
    </w:p>
    <w:p>
      <w:pPr>
        <w:spacing w:after="140" w:line="340" w:lineRule="auto"/>
        <w:jc w:val="both"/>
      </w:pPr>
      <w:r>
        <w:rPr>
          <w:color w:val="1A1A1A"/>
          <w:sz w:val="36"/>
          <w:szCs w:val="36"/>
        </w:rPr>
        <w:t xml:space="preserve">**ثالثًا: الحَلِفُ بغيرِ الله**؛ قال ﷺ:</w:t>
      </w:r>
    </w:p>
    <w:p>
      <w:pPr>
        <w:pBdr>
          <w:right w:val="single" w:sz="12" w:space="10" w:color="8A6A1F"/>
        </w:pBdr>
        <w:spacing w:before="120" w:after="160" w:line="320" w:lineRule="auto"/>
        <w:ind w:left="504" w:right="504"/>
        <w:jc w:val="both"/>
      </w:pPr>
      <w:r>
        <w:rPr>
          <w:b/>
          <w:bCs/>
          <w:color w:val="1F5C3A"/>
          <w:sz w:val="36"/>
          <w:szCs w:val="36"/>
        </w:rPr>
        <w:t xml:space="preserve">«مَن حلَفَ بغيرِ اللهِ فقد كفرَ أو أشرَك»</w:t>
      </w:r>
      <w:r>
        <w:rPr>
          <w:rStyle w:val="a5"/>
          <w:sz w:val="36"/>
          <w:szCs w:val="36"/>
        </w:rPr>
        <w:footnoteReference w:id="10"/>
      </w:r>
    </w:p>
    <w:p>
      <w:pPr>
        <w:spacing w:after="140" w:line="340" w:lineRule="auto"/>
        <w:jc w:val="both"/>
      </w:pPr>
      <w:r>
        <w:rPr>
          <w:color w:val="1A1A1A"/>
          <w:sz w:val="36"/>
          <w:szCs w:val="36"/>
        </w:rPr>
        <w:t xml:space="preserve">**ورابعًا: التطيُّرُ والتشاؤم**، ولُبسُ الحَلَقةِ والخيطِ لرفعِ البلاءِ اعتقادًا فيها.</w:t>
      </w:r>
    </w:p>
    <w:p>
      <w:pPr>
        <w:spacing w:after="140" w:line="340" w:lineRule="auto"/>
        <w:jc w:val="both"/>
      </w:pPr>
      <w:r>
        <w:rPr>
          <w:color w:val="1A1A1A"/>
          <w:sz w:val="36"/>
          <w:szCs w:val="36"/>
        </w:rPr>
        <w:t xml:space="preserve">**وأُنبِّهُ ها هنا** إلى ما قرَّرْتُه غيرَ مرَّة: أنّ الحكمَ على الفعلِ بأنه شِركٌ شيء، والحكمَ على الفاعلِ المُعيَّنِ شيءٌ آخَر؛ فالثاني لا يكونُ إلا بقيامِ الحُجَّةِ وانتفاءِ الموانعِ من جهلٍ وتأويلٍ وإكراه، ومَرجِعُه أهلُ العلمِ لا آحادُ الناس. **فالواجبُ علينا تعليمُ التوحيدِ ونشرُه بالحكمةِ والرِّفق، لا التسرُّعُ في تكفيرِ المسلمين.**</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كرام: علِّموا أولادَكم التوحيد، وحصِّنوا قلوبَهم قبل أن تُحصِّنوا أبدانَهم؛ فإنّ أعظمَ ما تُورِثُه ولدَك أن يلقى اللهَ لا يُشرِكُ به شيئًا.</w:t>
      </w:r>
    </w:p>
    <w:p>
      <w:pPr>
        <w:spacing w:after="140" w:line="340" w:lineRule="auto"/>
        <w:jc w:val="both"/>
      </w:pPr>
      <w:r>
        <w:rPr>
          <w:color w:val="1A1A1A"/>
          <w:sz w:val="36"/>
          <w:szCs w:val="36"/>
        </w:rPr>
        <w:t xml:space="preserve">فأسألُ اللهَ العظيمَ ربَّ العرشِ العظيمِ أن يُثبِّتَنا على التوحيدِ حتى نلقاه، وأن يُعيذَنا وذُرِّيّاتِنا من الشِّركِ دِقِّه وجِلِّه؛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إنك على كلِّ شيءٍ قدير.</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إبراهيمَ التَّيميِّ ﵀؛ ذكرَه ابنُ كثيرٍ في «تفسيره» ومحمدُ بنُ عبد الوهابِ في «كتاب التوحيد».</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مسعود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بَكْرةَ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مسعود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والبخاريُّ في «الأدب المفرد» من حديث أبي موسى الأشعريِّ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يَعلى وابنُ أبي حاتمٍ من حديث أبي بكرٍ الصدِّيق ﵁، وحسَّنه الألباني بشواهدِه.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محمودِ بنِ لَبيدٍ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ثَوبانَ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بعضِ أزواجِ النبيِّ ﷺ.</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ابن عمر ﵄، وصححه الألباني. وقد حمَلَه أهلُ العلمِ على الشِّركِ الأصغرِ ما لم يَعتقِدْ في المحلوفِ به عظمةً كعظمةِ الله.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