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التوبةُ والتائبون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بابٌ مفتوحٌ لا يملك أحدٌ إغلاقه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بابٌ عظيمٌ مفتوحٌ لا يُغلَق أبدًا إلا بإحدى القيامتين — فما لي أراك مترددًا في دخوله؟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يملك أحدٌ على وجه الأرض إغلاقَه: لا قبل أن تشرق الشمسُ من مغربها، ولا قبل غرغرة روحك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وقد نادى اللهُ على أهله ليدخلوه أفواجًا: ﴿وَتُوبُوا إِلَى اللَّهِ جَمِيعًا أَيُّهَ الْمُؤْمِنُونَ لَعَلَّكُمْ تُفْلِحُونَ﴾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وخطابي إلى </w:t>
      </w:r>
      <w:r>
        <w:rPr>
          <w:rFonts w:ascii="Traditional Arabic" w:cs="Traditional Arabic" w:eastAsia="Traditional Arabic" w:hAnsi="Traditional Arabic"/>
          <w:b/>
          <w:bCs/>
          <w:i w:val="false"/>
          <w:iCs w:val="false"/>
          <w:sz w:val="28"/>
          <w:szCs w:val="28"/>
          <w:rtl/>
        </w:rPr>
        <w:t xml:space="preserve">الغارق في الخمر والمخدّرات، وإلى قاطع الأرحام، وإلى آكل الحرام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 كثيرًا من الناس لا يحول بينهم وبين التوبة إلا أنّهم يجهلون فضائلها، ويقودهم إبليسُ إلى الظنّ بأنّ اللهَ لا يقبلها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الفضل الأول: أنّها تُكفِّر السيّئات مهما عظُمت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«التائبُ من الذنب كمن لا ذنبَ له»</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 وقال: </w:t>
      </w:r>
      <w:r>
        <w:rPr>
          <w:rFonts w:ascii="Traditional Arabic" w:cs="Traditional Arabic" w:eastAsia="Traditional Arabic" w:hAnsi="Traditional Arabic"/>
          <w:b/>
          <w:bCs/>
          <w:i w:val="false"/>
          <w:iCs w:val="false"/>
          <w:sz w:val="28"/>
          <w:szCs w:val="28"/>
          <w:rtl/>
        </w:rPr>
        <w:t xml:space="preserve">«وأتبِعِ السيّئةَ الحسنةَ تَمْحُها»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ولاحِظِ اللفظ: «تَمْحُها» — لا تُبقي لها شيئًا!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الفضل الثاني: أنّها تُبدِّل السيّئات حسنات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w:t>
      </w:r>
      <w:r>
        <w:rPr>
          <w:rFonts w:ascii="Traditional Arabic" w:cs="Traditional Arabic" w:eastAsia="Traditional Arabic" w:hAnsi="Traditional Arabic"/>
          <w:b/>
          <w:bCs/>
          <w:i w:val="false"/>
          <w:iCs w:val="false"/>
          <w:sz w:val="28"/>
          <w:szCs w:val="28"/>
          <w:rtl/>
        </w:rPr>
        <w:t xml:space="preserve">أعجبُ من الأول</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﴿فَأُولَٰئِكَ يُبَدِّلُ اللَّهُ سَيِّئَاتِهِمْ حَسَنَاتٍ﴾</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فُجورُك وعصيانُك إن أقبلتَ على ربّك يستحيل حسناتٍ تفرح بها يوم القيامة!</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وجاء أعرابيٌّ سقط حاجباه من الكِبَر فقال: </w:t>
      </w:r>
      <w:r>
        <w:rPr>
          <w:rFonts w:ascii="Traditional Arabic" w:cs="Traditional Arabic" w:eastAsia="Traditional Arabic" w:hAnsi="Traditional Arabic"/>
          <w:b/>
          <w:bCs/>
          <w:i w:val="false"/>
          <w:iCs w:val="false"/>
          <w:sz w:val="28"/>
          <w:szCs w:val="28"/>
          <w:rtl/>
        </w:rPr>
        <w:t xml:space="preserve">يا رسول الله، أرأيتَ رجلًا عمِل الذنوبَ كلَّها — ولو قُسِّمت خطاياه بين أهل الأرض لأوبقتهم — فهل له من توبة؟</w:t>
      </w:r>
      <w:r>
        <w:rPr>
          <w:rFonts w:ascii="Traditional Arabic" w:cs="Traditional Arabic" w:eastAsia="Traditional Arabic" w:hAnsi="Traditional Arabic"/>
          <w:b w:val="false"/>
          <w:bCs w:val="false"/>
          <w:i w:val="false"/>
          <w:iCs w:val="false"/>
          <w:sz w:val="28"/>
          <w:szCs w:val="28"/>
          <w:rtl/>
        </w:rPr>
        <w:t xml:space="preserve"> فقال ﷺ: «أسلمتَ؟» قال: أشهد أن لا إله إلا الله وأنّك رسولُ الله. قال: </w:t>
      </w:r>
      <w:r>
        <w:rPr>
          <w:rFonts w:ascii="Traditional Arabic" w:cs="Traditional Arabic" w:eastAsia="Traditional Arabic" w:hAnsi="Traditional Arabic"/>
          <w:b/>
          <w:bCs/>
          <w:i w:val="false"/>
          <w:iCs w:val="false"/>
          <w:sz w:val="28"/>
          <w:szCs w:val="28"/>
          <w:rtl/>
        </w:rPr>
        <w:t xml:space="preserve">«تفعلُ الخيراتِ وتتركُ السيّئات، فيجعلُهنّ اللهُ لك خيراتٍ كلَّهنّ». قال: وغَدَراتي وفَجَراتي؟ قال: «نعم». فما زال يُكبِّر حتى توارى</w:t>
      </w:r>
      <w:r>
        <w:rPr>
          <w:rStyle w:val="FootnoteReference"/>
        </w:rPr>
        <w:footnoteReference w:id="8"/>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الفضل الثالث: أنّ اللهَ يُحبُّك ويفرح بتوبتك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شاربَ الخمر، يا قاطعَ الرحم: </w:t>
      </w:r>
      <w:r>
        <w:rPr>
          <w:rFonts w:ascii="Traditional Arabic" w:cs="Traditional Arabic" w:eastAsia="Traditional Arabic" w:hAnsi="Traditional Arabic"/>
          <w:b/>
          <w:bCs/>
          <w:i w:val="false"/>
          <w:iCs w:val="false"/>
          <w:sz w:val="28"/>
          <w:szCs w:val="28"/>
          <w:rtl/>
        </w:rPr>
        <w:t xml:space="preserve">اللهُ يُحبُّك إن تُبت؛ ﴿إِنَّ اللَّهَ يُحِبُّ التَّوَّابِينَ وَيُحِبُّ الْمُتَطَهِّرِينَ﴾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وهو الغنيُّ عنّا؛ يقول في الحديث القدسيّ: «يا عبادي، لو أنّ أوّلَكم وآخرَكم وإنسَكم وجِنَّكم كانوا على أتقى قلبِ رجلٍ واحدٍ منكم، ما زاد ذلك في مُلكي شيئًا»</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ومع ذلك يفرح بتوبتك أشدَّ الفرح!</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شروطُ التوبة النَّصوح</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فثمّةَ أناسٌ يتوبون </w:t>
      </w:r>
      <w:r>
        <w:rPr>
          <w:rFonts w:ascii="Traditional Arabic" w:cs="Traditional Arabic" w:eastAsia="Traditional Arabic" w:hAnsi="Traditional Arabic"/>
          <w:b/>
          <w:bCs/>
          <w:i w:val="false"/>
          <w:iCs w:val="false"/>
          <w:sz w:val="28"/>
          <w:szCs w:val="28"/>
          <w:rtl/>
        </w:rPr>
        <w:t xml:space="preserve">لكنّها توبةٌ عليلة — هذه التوبةُ نفسُها تحتاج إلى توبة!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الإقلاعُ عن الذنب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فلا يستقيم عقلًا ولا شرعًا أن تقول: أنا تائب، ولا تزال تأكل الحرامَ وتصنع الآثام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تقُلْ: أتوب حين أضمن الضمانَ أو التقاعد — وأنت تعمل فيما يُحادُّ اللهَ ورسولَه!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الندم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فالواجب أن يمتلئ القلبُ ندمًا وأسفًا على ما فرّط</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«الندمُ توبة»</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يكفي أن تُقبِل إلى المسجد وتُطلِق لحيتَك ثم تعيش كأنّك لم تفعل شيئًا!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w:t>
      </w:r>
      <w:r>
        <w:rPr>
          <w:rFonts w:ascii="Traditional Arabic" w:cs="Traditional Arabic" w:eastAsia="Traditional Arabic" w:hAnsi="Traditional Arabic"/>
          <w:b/>
          <w:bCs/>
          <w:i w:val="false"/>
          <w:iCs w:val="false"/>
          <w:sz w:val="28"/>
          <w:szCs w:val="28"/>
          <w:rtl/>
        </w:rPr>
        <w:t xml:space="preserve">العزمُ على ألّا يعود</w:t>
      </w:r>
      <w:r>
        <w:rPr>
          <w:rFonts w:ascii="Traditional Arabic" w:cs="Traditional Arabic" w:eastAsia="Traditional Arabic" w:hAnsi="Traditional Arabic"/>
          <w:b w:val="false"/>
          <w:bCs w:val="false"/>
          <w:i w:val="false"/>
          <w:iCs w:val="false"/>
          <w:sz w:val="28"/>
          <w:szCs w:val="28"/>
          <w:rtl/>
        </w:rPr>
        <w:t xml:space="preserve">، و٤) </w:t>
      </w:r>
      <w:r>
        <w:rPr>
          <w:rFonts w:ascii="Traditional Arabic" w:cs="Traditional Arabic" w:eastAsia="Traditional Arabic" w:hAnsi="Traditional Arabic"/>
          <w:b/>
          <w:bCs/>
          <w:i w:val="false"/>
          <w:iCs w:val="false"/>
          <w:sz w:val="28"/>
          <w:szCs w:val="28"/>
          <w:rtl/>
        </w:rPr>
        <w:t xml:space="preserve">التحلُّلُ من مظالم العباد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فحقوقُ الخلق مبنيّةٌ على المشاحّة، فأدِّها أو استحلِلْ أصحابَها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واعلم أنّك </w:t>
      </w:r>
      <w:r>
        <w:rPr>
          <w:rFonts w:ascii="Traditional Arabic" w:cs="Traditional Arabic" w:eastAsia="Traditional Arabic" w:hAnsi="Traditional Arabic"/>
          <w:b/>
          <w:bCs/>
          <w:i w:val="false"/>
          <w:iCs w:val="false"/>
          <w:sz w:val="28"/>
          <w:szCs w:val="28"/>
          <w:rtl/>
        </w:rPr>
        <w:t xml:space="preserve">لا تحتاج إلى قِسٍّ ولا راهبٍ يمنحُك الغفران؛ فتوبتُك بينك وبين ربّك لا يملكها أحد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وليست كتوبة بني إسرائيل التي كانت بأن يقتل الواحدُ منهم نفسَه — بل شروطٌ يقدر عليها كلُّ أحد</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فلا تجعل الشيطانَ يحول بينك وبين التوبة؛ </w:t>
      </w:r>
      <w:r>
        <w:rPr>
          <w:rFonts w:ascii="Traditional Arabic" w:cs="Traditional Arabic" w:eastAsia="Traditional Arabic" w:hAnsi="Traditional Arabic"/>
          <w:b/>
          <w:bCs/>
          <w:i w:val="false"/>
          <w:iCs w:val="false"/>
          <w:sz w:val="28"/>
          <w:szCs w:val="28"/>
          <w:rtl/>
        </w:rPr>
        <w:t xml:space="preserve">فاللهُ يقبل — فقط أقبِلْ!</w:t>
      </w:r>
      <w:r>
        <w:rPr>
          <w:rFonts w:ascii="Traditional Arabic" w:cs="Traditional Arabic" w:eastAsia="Traditional Arabic" w:hAnsi="Traditional Arabic"/>
          <w:b/>
          <w:bCs/>
          <w:i w:val="false"/>
          <w:iCs w:val="false"/>
          <w:sz w:val="28"/>
          <w:szCs w:val="28"/>
          <w:rtl/>
        </w:rPr>
        <w:t xml:space="preserve"> جعلنا اللهُ وإيّاكم من عباده المقبلين المقبولين.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في كتب الرقائق والمنامات؛ لا يصحُّ رفعُه ولا يُبنى عليه حكم، وإنّما يُساق للاعتبار. وأصلُ المعنى ثابتٌ في الآيات والأحاديث المتقدّمة.</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(١٩٨٧) وأحمد من حديث أبي ذرٍّ ﵁. قال الترمذي: «حسنٌ صحيح»، وحسّنه الألباني في «صحيح الجامع» (٩٧) و«السلسلة الصحيحة» (١١٥٤).</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يُروى عن ابن عباسٍ ﵄ في كتب الرقائق والتفسير؛ ولم أقف على إسنادٍ صحيحٍ يثبت به عنه، فيُذكر على أنّه كلمةٌ حكيمةٌ لا أثرٌ ثابت. والمعنى صحيحٌ دلّت عليه نصوصُ اشتراط الإقلاع.</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(٣٥٣٧) وابن ماجه وأحمد من حديث ابن عمر ﵄، وحسّنه الألباني في «صحيح الجامع» (١٩٠٣) و«صحيح الترغيب» (٣١٤٣).</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(٤٢٥٠) والطبراني من حديث ابن مسعودٍ ﵁، وحسّنه الألباني في «صحيح الجامع» (٣٠٠٨) و«السلسلة الصحيحة» (٣٤٠٨).</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التوبةُ والتائبون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2026-08-02T14:35:09.015Z</dcterms:created>
  <dcterms:modified xsi:type="dcterms:W3CDTF">2026-08-02T14:35:09.015Z</dcterms:modified>
</cp:coreProperties>
</file>

<file path=docProps/custom.xml><?xml version="1.0" encoding="utf-8"?>
<Properties xmlns="http://schemas.openxmlformats.org/officeDocument/2006/custom-properties" xmlns:vt="http://schemas.openxmlformats.org/officeDocument/2006/docPropsVTypes"/>
</file>