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تعظيمُ شعائرِ الله</w:t>
      </w:r>
    </w:p>
    <w:p>
      <w:pPr>
        <w:spacing w:after="120"/>
      </w:pPr>
      <w:r>
        <w:rPr>
          <w:color w:val="8A6A1F"/>
          <w:sz w:val="36"/>
          <w:szCs w:val="36"/>
        </w:rPr>
        <w:t xml:space="preserve">خطورةُ عدمِ تعظيمِها، ومظاهرُ ذلك</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قومٌ احترقوا في الطريق</w:t>
      </w:r>
    </w:p>
    <w:p>
      <w:pPr>
        <w:spacing w:after="140" w:line="340" w:lineRule="auto"/>
        <w:jc w:val="both"/>
      </w:pPr>
      <w:r>
        <w:rPr>
          <w:color w:val="1A1A1A"/>
          <w:sz w:val="36"/>
          <w:szCs w:val="36"/>
        </w:rPr>
        <w:t xml:space="preserve">وبعدُ، أحبَّتي في الله، معاشرَ المصلِّين: تشتَدُّ حرارةُ الشمسِ فيخرُجُ الموحِّدون قاصدين تبوك؛ ويلحَقُ بهم زُمرةٌ لم يتغلغَلِ الإيمانُ في قلوبِهم. جلَسوا في الطريقِ يتسامَرون، فقال قائلُهم:</w:t>
      </w:r>
    </w:p>
    <w:p>
      <w:pPr>
        <w:pBdr>
          <w:right w:val="single" w:sz="12" w:space="10" w:color="8A6A1F"/>
        </w:pBdr>
        <w:spacing w:before="120" w:after="160" w:line="320" w:lineRule="auto"/>
        <w:ind w:left="504" w:right="504"/>
        <w:jc w:val="both"/>
      </w:pPr>
      <w:r>
        <w:rPr>
          <w:b/>
          <w:bCs/>
          <w:color w:val="1F5C3A"/>
          <w:sz w:val="36"/>
          <w:szCs w:val="36"/>
        </w:rPr>
        <w:t xml:space="preserve">«ما رأينا مثلَ قُرّائِنا هؤلاء: أَرغَبَ بطونًا، ولا أَكذَبَ ألسُنًا، ولا أَجبَنَ عند اللقاء»</w:t>
      </w:r>
    </w:p>
    <w:p>
      <w:pPr>
        <w:spacing w:after="140" w:line="340" w:lineRule="auto"/>
        <w:jc w:val="both"/>
      </w:pPr>
      <w:r>
        <w:rPr>
          <w:color w:val="1A1A1A"/>
          <w:sz w:val="36"/>
          <w:szCs w:val="36"/>
        </w:rPr>
        <w:t xml:space="preserve">يعني الصحابةَ ﵃! ففزِعَ قلبُ أحدِهم فقال: بل أنتم كذَبة؛ لَأُخبِرَنَّ رسولَ الله! فانطلقَ ـ فكان الوحيُ أسرعَ منه. فجاء الرجلُ يعتذِرُ إلى النبيِّ ﷺ وقد تعلَّقَ بخِطامِ ناقتِه، وقدَماه تنالانِ الحجارةَ وهو يقول: **يا رسولَ الله، إنما كنّا نخوضُ ونلعب!** والنبيُّ ﷺ لا يزيدُه على أن يتلوَ عليه قولَ الله:</w:t>
      </w:r>
    </w:p>
    <w:p>
      <w:pPr>
        <w:pBdr>
          <w:right w:val="single" w:sz="12" w:space="10" w:color="8A6A1F"/>
        </w:pBdr>
        <w:spacing w:before="120" w:after="160" w:line="320" w:lineRule="auto"/>
        <w:ind w:left="504" w:right="504"/>
        <w:jc w:val="both"/>
      </w:pPr>
      <w:r>
        <w:rPr>
          <w:b/>
          <w:bCs/>
          <w:color w:val="8A6A1F"/>
          <w:sz w:val="36"/>
          <w:szCs w:val="36"/>
        </w:rPr>
        <w:t xml:space="preserve">﴿قُلْ أَبِاللَّهِ وَآيَاتِهِ وَرَسُولِهِ كُنتُمْ تَسْتَهْزِئُونَ ۝ لَا تَعْتَذِرُوا قَدْ كَفَرْتُم بَعْدَ إِيمَانِكُمْ﴾</w:t>
      </w:r>
      <w:r>
        <w:rPr>
          <w:rStyle w:val="a5"/>
          <w:sz w:val="36"/>
          <w:szCs w:val="36"/>
        </w:rPr>
        <w:footnoteReference w:id="1"/>
      </w:r>
    </w:p>
    <w:p>
      <w:pPr>
        <w:spacing w:after="140" w:line="340" w:lineRule="auto"/>
        <w:jc w:val="both"/>
      </w:pPr>
      <w:r>
        <w:rPr>
          <w:color w:val="1A1A1A"/>
          <w:sz w:val="36"/>
          <w:szCs w:val="36"/>
        </w:rPr>
        <w:t xml:space="preserve">فخطبتُنا اليومَ عمَّن تسلَّلَ إليه هذا الداء: **داءُ عدمِ تعظيمِ شعائرِ الله**.</w:t>
      </w:r>
    </w:p>
    <w:p>
      <w:pPr>
        <w:spacing w:after="140" w:line="340" w:lineRule="auto"/>
        <w:jc w:val="both"/>
      </w:pPr>
      <w:r>
        <w:rPr>
          <w:color w:val="1A1A1A"/>
          <w:sz w:val="36"/>
          <w:szCs w:val="36"/>
        </w:rPr>
        <w:t xml:space="preserve">**وأُقرِّرُ ابتداءً:** أنّ الحكمَ على القولِ بأنه كفرٌ شيء، والحكمَ على قائلٍ مُعيَّنٍ بالكفرِ شيءٌ آخَر؛ فالثاني لا يكونُ إلا بقيامِ الحُجَّةِ وانتفاءِ الموانع، ومَرجِعُه أهلُ العلمِ والقضاءِ لا آحادُ الناس.</w:t>
      </w:r>
    </w:p>
    <w:p>
      <w:pPr>
        <w:spacing w:before="260" w:after="120"/>
      </w:pPr>
      <w:r>
        <w:rPr>
          <w:b/>
          <w:bCs/>
          <w:color w:val="1F5C3A"/>
          <w:sz w:val="36"/>
          <w:szCs w:val="36"/>
        </w:rPr>
        <w:t xml:space="preserve">أولًا: خطورةُ عدمِ تعظيمِ الشعائر</w:t>
      </w:r>
    </w:p>
    <w:p>
      <w:pPr>
        <w:spacing w:before="200" w:after="100"/>
      </w:pPr>
      <w:r>
        <w:rPr>
          <w:b/>
          <w:bCs/>
          <w:color w:val="1A1A1A"/>
          <w:sz w:val="36"/>
          <w:szCs w:val="36"/>
        </w:rPr>
        <w:t xml:space="preserve">١) أنه مَسلَكُ المنافقين</w:t>
      </w:r>
    </w:p>
    <w:p>
      <w:pPr>
        <w:spacing w:after="140" w:line="340" w:lineRule="auto"/>
        <w:jc w:val="both"/>
      </w:pPr>
      <w:r>
        <w:rPr>
          <w:color w:val="1A1A1A"/>
          <w:sz w:val="36"/>
          <w:szCs w:val="36"/>
        </w:rPr>
        <w:t xml:space="preserve">فالذي لا يُعظِّمُ شعائرَ اللهِ فيسخَرُ منها ولا تُحرِّكُ قلبَه ـ فيه شبَهٌ من أولئك الذين كان دَيدَنُهم الغَمزَ واللَّمزَ في الدين.</w:t>
      </w:r>
    </w:p>
    <w:p>
      <w:pPr>
        <w:spacing w:before="200" w:after="100"/>
      </w:pPr>
      <w:r>
        <w:rPr>
          <w:b/>
          <w:bCs/>
          <w:color w:val="1A1A1A"/>
          <w:sz w:val="36"/>
          <w:szCs w:val="36"/>
        </w:rPr>
        <w:t xml:space="preserve">٢) أنّ من صُوَرِه ما هو ناقضٌ للإسلام</w:t>
      </w:r>
    </w:p>
    <w:p>
      <w:pPr>
        <w:spacing w:after="140" w:line="340" w:lineRule="auto"/>
        <w:jc w:val="both"/>
      </w:pPr>
      <w:r>
        <w:rPr>
          <w:color w:val="1A1A1A"/>
          <w:sz w:val="36"/>
          <w:szCs w:val="36"/>
        </w:rPr>
        <w:t xml:space="preserve">فإنّ السخريةَ والاستهزاءَ بشيءٍ من دينِ اللهِ ـ بالكتابِ أو السنَّةِ أو شعائرِ الإسلامِ الظاهرة ـ عدَّه أهلُ العلمِ من نواقضِ الإسلام؛ استدلالًا بالآيةِ المتقدِّمة. فالحذَرَ الحذَرَ أن تكونَ مسلمًا بلسانِك وقلبُك لا يُعظِّمُ شعائرَ الله.</w:t>
      </w:r>
    </w:p>
    <w:p>
      <w:pPr>
        <w:spacing w:before="200" w:after="100"/>
      </w:pPr>
      <w:r>
        <w:rPr>
          <w:b/>
          <w:bCs/>
          <w:color w:val="1A1A1A"/>
          <w:sz w:val="36"/>
          <w:szCs w:val="36"/>
        </w:rPr>
        <w:t xml:space="preserve">٣) أنه دليلٌ على مرَضِ القلب</w:t>
      </w:r>
    </w:p>
    <w:p>
      <w:pPr>
        <w:spacing w:after="140" w:line="340" w:lineRule="auto"/>
        <w:jc w:val="both"/>
      </w:pPr>
      <w:r>
        <w:rPr>
          <w:color w:val="1A1A1A"/>
          <w:sz w:val="36"/>
          <w:szCs w:val="36"/>
        </w:rPr>
        <w:t xml:space="preserve">قال تعالى في وصفِ المنافقين: </w:t>
      </w:r>
      <w:r>
        <w:rPr>
          <w:b/>
          <w:bCs/>
          <w:color w:val="8A6A1F"/>
          <w:sz w:val="36"/>
          <w:szCs w:val="36"/>
        </w:rPr>
        <w:t xml:space="preserve">﴿فِي قُلُوبِهِم مَّرَضٌ فَزَادَهُمُ اللَّهُ مَرَضًا﴾</w:t>
      </w:r>
      <w:r>
        <w:rPr>
          <w:color w:val="1A1A1A"/>
          <w:sz w:val="36"/>
          <w:szCs w:val="36"/>
        </w:rPr>
        <w:t xml:space="preserve">. وحالُ كلِّ مريضٍ أن يَؤُولَ إلى الموت؛ فإذا ماتَ القلبُ فكبِّرْ على إيمانِك أربعًا.</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حقَّ حمدِه، والصلاةُ والسلامُ على من لا نبيَّ بعدَه، وعلى آلِه وصحبِه ومن سار على دربِه إلى يومِ يُبعَثون. أمّا بعدُ، أحبَّتي في الله: فما هي الشعائرُ التي يجبُ تعظيمُها؟</w:t>
      </w:r>
    </w:p>
    <w:p>
      <w:pPr>
        <w:spacing w:after="140" w:line="340" w:lineRule="auto"/>
        <w:jc w:val="both"/>
      </w:pPr>
      <w:r>
        <w:rPr>
          <w:color w:val="1A1A1A"/>
          <w:sz w:val="36"/>
          <w:szCs w:val="36"/>
        </w:rPr>
        <w:t xml:space="preserve">الشعائرُ كثيرة، وهي كلُّ ما له صِلةٌ بدينِ اللهِ من أركانِ الإيمانِ والإسلامِ وأعلامِ الدين. وأذكُرُ ثلاثَ صُوَرٍ لعدمِ تعظيمِها:</w:t>
      </w:r>
    </w:p>
    <w:p>
      <w:pPr>
        <w:spacing w:before="260" w:after="120"/>
      </w:pPr>
      <w:r>
        <w:rPr>
          <w:b/>
          <w:bCs/>
          <w:color w:val="1F5C3A"/>
          <w:sz w:val="36"/>
          <w:szCs w:val="36"/>
        </w:rPr>
        <w:t xml:space="preserve">ثانيًا: عدمُ تعظيمِ الكتابِ والسنَّة</w:t>
      </w:r>
    </w:p>
    <w:p>
      <w:pPr>
        <w:spacing w:after="140" w:line="340" w:lineRule="auto"/>
        <w:jc w:val="both"/>
      </w:pPr>
      <w:r>
        <w:rPr>
          <w:color w:val="1A1A1A"/>
          <w:sz w:val="36"/>
          <w:szCs w:val="36"/>
        </w:rPr>
        <w:t xml:space="preserve">ويكونُ تارةً بالإعراضِ عنهما: فمن لم يُحكِّمْ كتابَ اللهِ وسنَّةَ نبيِّه ﷺ في نفسِه وبيتِه ما عظَّمَ شعائرَ الله؛ قال سبحانه:</w:t>
      </w:r>
    </w:p>
    <w:p>
      <w:pPr>
        <w:pBdr>
          <w:right w:val="single" w:sz="12" w:space="10" w:color="8A6A1F"/>
        </w:pBdr>
        <w:spacing w:before="120" w:after="160" w:line="320" w:lineRule="auto"/>
        <w:ind w:left="504" w:right="504"/>
        <w:jc w:val="both"/>
      </w:pPr>
      <w:r>
        <w:rPr>
          <w:b/>
          <w:bCs/>
          <w:color w:val="8A6A1F"/>
          <w:sz w:val="36"/>
          <w:szCs w:val="36"/>
        </w:rPr>
        <w:t xml:space="preserve">﴿فَلَا وَرَبِّكَ لَا يُؤْمِنُونَ حَتَّىٰ يُحَكِّمُوكَ فِيمَا شَجَرَ بَيْنَهُمْ ثُمَّ لَا يَجِدُوا فِي أَنفُسِهِمْ حَرَجًا مِّمَّا قَضَيْتَ وَيُسَلِّمُوا تَسْلِيمًا﴾</w:t>
      </w:r>
    </w:p>
    <w:p>
      <w:pPr>
        <w:spacing w:after="140" w:line="340" w:lineRule="auto"/>
        <w:jc w:val="both"/>
      </w:pPr>
      <w:r>
        <w:rPr>
          <w:color w:val="1A1A1A"/>
          <w:sz w:val="36"/>
          <w:szCs w:val="36"/>
        </w:rPr>
        <w:t xml:space="preserve">ويكونُ تارةً بالتنكيتِ والاستشهادِ بكلامِ اللهِ في غيرِ ما نزَلَ به على وجهِ المُزاح.</w:t>
      </w:r>
    </w:p>
    <w:p>
      <w:pPr>
        <w:spacing w:after="140" w:line="340" w:lineRule="auto"/>
        <w:jc w:val="both"/>
      </w:pPr>
      <w:r>
        <w:rPr>
          <w:color w:val="1A1A1A"/>
          <w:sz w:val="36"/>
          <w:szCs w:val="36"/>
        </w:rPr>
        <w:t xml:space="preserve">ويكونُ تارةً بالطعنِ والتشكيكِ في السنَّة. فيا مسلم: إنّ الطعنَ في الصحيحَينِ والتشكيكَ في الأسانيدِ الذهبيةِ دليلُ نقصٍ في تعظيمِ شعائرِ الله. فما أكثرَ اليومَ من يرُدُّ السنَّةَ تارةً لأنها لا تُوافِقُ عقلَه، وتارةً لأنها تُصادِمُ عُرفًا! **وإنّ نَقَلَةَ السنَّةِ الذين نقَلوا لك عدَدَ الشَّعَراتِ البيضاءِ في لِحيتِه ﷺ وسَكَتاتِه في صلاتِه ـ أيَغفُلون عن نقلِ كلامِه؟!** فإذا جاءَتْك سنةٌ صحيحةٌ عن نبيِّك فليُعظِّمْها قلبُك ولتُطبِّقْها جوارحُك.</w:t>
      </w:r>
    </w:p>
    <w:p>
      <w:pPr>
        <w:spacing w:after="140" w:line="340" w:lineRule="auto"/>
        <w:jc w:val="both"/>
      </w:pPr>
      <w:r>
        <w:rPr>
          <w:color w:val="1A1A1A"/>
          <w:sz w:val="36"/>
          <w:szCs w:val="36"/>
        </w:rPr>
        <w:t xml:space="preserve">**وليس معنى هذا** إغلاقُ بابِ النظرِ في الأسانيدِ وتمييزِ الصحيحِ من الضعيف؛ فذلك عملُ أئمَّةِ الحديثِ وصنعتُهم، وهو من خدمةِ السنَّةِ لا من الطعنِ فيها. وإنما المذمومُ ردُّ الثابتِ بالهوى.</w:t>
      </w:r>
    </w:p>
    <w:p>
      <w:pPr>
        <w:spacing w:before="260" w:after="120"/>
      </w:pPr>
      <w:r>
        <w:rPr>
          <w:b/>
          <w:bCs/>
          <w:color w:val="1F5C3A"/>
          <w:sz w:val="36"/>
          <w:szCs w:val="36"/>
        </w:rPr>
        <w:t xml:space="preserve">ثالثًا: عدمُ تعظيمِ شعائرِ الإسلامِ الظاهرة</w:t>
      </w:r>
    </w:p>
    <w:p>
      <w:pPr>
        <w:spacing w:after="140" w:line="340" w:lineRule="auto"/>
        <w:jc w:val="both"/>
      </w:pPr>
      <w:r>
        <w:rPr>
          <w:color w:val="1A1A1A"/>
          <w:sz w:val="36"/>
          <w:szCs w:val="36"/>
        </w:rPr>
        <w:t xml:space="preserve">كالأذان: فحين يسمعُه قلبُك، أيُعظِّمُ أم يَسخَر؟ وكالصلاة، وكالحجِّ والعمرةِ والزكاةِ والأضحية.</w:t>
      </w:r>
    </w:p>
    <w:p>
      <w:pPr>
        <w:spacing w:after="140" w:line="340" w:lineRule="auto"/>
        <w:jc w:val="both"/>
      </w:pPr>
      <w:r>
        <w:rPr>
          <w:color w:val="1A1A1A"/>
          <w:sz w:val="36"/>
          <w:szCs w:val="36"/>
        </w:rPr>
        <w:t xml:space="preserve">فقد بِتنا في زمانٍ يَطعَنُ فيه بعضُ الناسِ في هذه الشعائر؛ فيَغَصُّ جوّالُك برسائلَ تسخَرُ من الأضحية ـ وهي شعيرةٌ من شعائرِ الإسلام. فليُعظِّمْها قلبُك، ورَبِّ نفسَك وولدَك على تعظيمِ الشعائرِ كلِّها.</w:t>
      </w:r>
    </w:p>
    <w:p>
      <w:pPr>
        <w:spacing w:before="260" w:after="120"/>
      </w:pPr>
      <w:r>
        <w:rPr>
          <w:b/>
          <w:bCs/>
          <w:color w:val="1F5C3A"/>
          <w:sz w:val="36"/>
          <w:szCs w:val="36"/>
        </w:rPr>
        <w:t xml:space="preserve">رابعًا: عدمُ تعظيمِ الأزمنةِ والأمكنةِ الفاضلة</w:t>
      </w:r>
    </w:p>
    <w:p>
      <w:pPr>
        <w:spacing w:after="140" w:line="340" w:lineRule="auto"/>
        <w:jc w:val="both"/>
      </w:pPr>
      <w:r>
        <w:rPr>
          <w:color w:val="1A1A1A"/>
          <w:sz w:val="36"/>
          <w:szCs w:val="36"/>
        </w:rPr>
        <w:t xml:space="preserve">فمن لم يُعظِّمْ ما عظَّمَه اللهُ من الأزمنة ـ كعشرِ ذي الحجَّةِ ورمضانَ ويومِ الجمعة ـ وما عظَّمَه من الأمكنة ـ كالحرمَينِ وبيتِ المقدسِ وبيوتِ الله ـ فما عظَّمَ اللهَ حقَّ التعظيم.</w:t>
      </w:r>
    </w:p>
    <w:p>
      <w:pPr>
        <w:spacing w:after="140" w:line="340" w:lineRule="auto"/>
        <w:jc w:val="both"/>
      </w:pPr>
      <w:r>
        <w:rPr>
          <w:color w:val="1A1A1A"/>
          <w:sz w:val="36"/>
          <w:szCs w:val="36"/>
        </w:rPr>
        <w:t xml:space="preserve">وإني أقول: من لم يُكبِّرْ في عشرِ ذي الحجَّةِ ما عظَّمَ زمانًا مباركًا؛ ومن تأخَّرَ عن الجمعةِ بلا عذرٍ ما عظَّمَ زمانًا مباركًا؛ ومن غفَلَ عن ساعةِ الإجابةِ والصلاةِ على النبيِّ ﷺ يومَ الجمعةِ ما عظَّمَ ذلك اليوم.</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فيحتاجُ الواحدُ منّا أن يُراجِعَ تعظيمَه؛ فإن كان مُعظِّمًا فليَبشُرْ بقولِ الله:</w:t>
      </w:r>
    </w:p>
    <w:p>
      <w:pPr>
        <w:pBdr>
          <w:right w:val="single" w:sz="12" w:space="10" w:color="8A6A1F"/>
        </w:pBdr>
        <w:spacing w:before="120" w:after="160" w:line="320" w:lineRule="auto"/>
        <w:ind w:left="504" w:right="504"/>
        <w:jc w:val="both"/>
      </w:pPr>
      <w:r>
        <w:rPr>
          <w:b/>
          <w:bCs/>
          <w:color w:val="8A6A1F"/>
          <w:sz w:val="36"/>
          <w:szCs w:val="36"/>
        </w:rPr>
        <w:t xml:space="preserve">﴿ذَٰلِكَ ۖ وَمَن يُعَظِّمْ شَعَائِرَ اللَّهِ فَإِنَّهَا مِن تَقْوَى الْقُلُوبِ﴾</w:t>
      </w:r>
    </w:p>
    <w:p>
      <w:pPr>
        <w:spacing w:after="140" w:line="340" w:lineRule="auto"/>
        <w:jc w:val="both"/>
      </w:pPr>
      <w:r>
        <w:rPr>
          <w:color w:val="1A1A1A"/>
          <w:sz w:val="36"/>
          <w:szCs w:val="36"/>
        </w:rPr>
        <w:t xml:space="preserve">جعلَنا اللهُ وإياكم من المُعظِّمين لشعائرِه؛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سببُ نزولِ الآيةِ في غزوةِ تبوك؛ رواه الطبريُّ وابنُ أبي حاتمٍ وابنُ إسحاقَ في «السيرة»، وذكرَه ابنُ كثيرٍ في «تفسيره».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