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محبَّةُ النبيِّ ﷺ بين الاتِّباعِ والابتداع</w:t>
      </w:r>
    </w:p>
    <w:p>
      <w:pPr>
        <w:spacing w:after="120"/>
      </w:pPr>
      <w:r>
        <w:rPr>
          <w:color w:val="8A6A1F"/>
          <w:sz w:val="36"/>
          <w:szCs w:val="36"/>
        </w:rPr>
        <w:t xml:space="preserve">شواهدُ المحبَّةِ الصادقة، والتحذيرُ من الغُلُوِّ والإحداث</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كادَتْ تَخطَفُه سيوفُهم</w:t>
      </w:r>
    </w:p>
    <w:p>
      <w:pPr>
        <w:spacing w:after="140" w:line="340" w:lineRule="auto"/>
        <w:jc w:val="both"/>
      </w:pPr>
      <w:r>
        <w:rPr>
          <w:color w:val="1A1A1A"/>
          <w:sz w:val="36"/>
          <w:szCs w:val="36"/>
        </w:rPr>
        <w:t xml:space="preserve">وبعدُ، أحبَّتي في الله، معاشرَ المصلِّين: **اجتمَعوا حولَه كأنهم أقمارٌ حول سِراجٍ مُنير.** أقبلَ صاحبُنا من بعيدٍ فاستفزَّه منظرُ اجتماعِهم وشِدَّةِ إنصاتِهم، **فأرادَ أن يختبِرَ صِدقَ ذلك؛ فمدَّ يدَه إلى الذي اجتمَعوا إليه ـ فكادَتْ تَخطَفُه سيوفُهم!**</w:t>
      </w:r>
    </w:p>
    <w:p>
      <w:pPr>
        <w:spacing w:after="140" w:line="340" w:lineRule="auto"/>
        <w:jc w:val="both"/>
      </w:pPr>
      <w:r>
        <w:rPr>
          <w:color w:val="1A1A1A"/>
          <w:sz w:val="36"/>
          <w:szCs w:val="36"/>
        </w:rPr>
        <w:t xml:space="preserve">**فعادَ يجُرُّ أذيالَ الخَيبةِ ويقول:**</w:t>
      </w:r>
    </w:p>
    <w:p>
      <w:pPr>
        <w:pBdr>
          <w:right w:val="single" w:sz="12" w:space="10" w:color="8A6A1F"/>
        </w:pBdr>
        <w:spacing w:before="120" w:after="160" w:line="320" w:lineRule="auto"/>
        <w:ind w:left="504" w:right="504"/>
        <w:jc w:val="both"/>
      </w:pPr>
      <w:r>
        <w:rPr>
          <w:b/>
          <w:bCs/>
          <w:color w:val="1F5C3A"/>
          <w:sz w:val="36"/>
          <w:szCs w:val="36"/>
        </w:rPr>
        <w:t xml:space="preserve">«أَيْ قوم، واللهِ لقد وفَدتُ على الملوك... واللهِ إن رأيتُ مَلِكًا قطُّ يُعظِّمُه أصحابُه ما يُعظِّمُ أصحابُ محمدٍ محمدًا. واللهِ إن تنخَّمَ نُخامةً إلا وقعَتْ في كفِّ رجلٍ منهم فدلَكَ بها وجهَه وجِلدَه؛ وإذا توضَّأَ كادوا يقتَتِلون على وَضوئِه؛ وإذا تكلَّمَ خفَضوا أصواتَهم عندَه، وما يُحِدُّونَ إليه النظَرَ تعظيمًا له»</w:t>
      </w:r>
      <w:r>
        <w:rPr>
          <w:rStyle w:val="a5"/>
          <w:sz w:val="36"/>
          <w:szCs w:val="36"/>
        </w:rPr>
        <w:footnoteReference w:id="1"/>
      </w:r>
    </w:p>
    <w:p>
      <w:pPr>
        <w:spacing w:after="140" w:line="340" w:lineRule="auto"/>
        <w:jc w:val="both"/>
      </w:pPr>
      <w:r>
        <w:rPr>
          <w:color w:val="1A1A1A"/>
          <w:sz w:val="36"/>
          <w:szCs w:val="36"/>
        </w:rPr>
        <w:t xml:space="preserve">**هذا مشهدُ المحبِّينَ الصادقين.** **وقد صارَ لِزامًا أن أُحدِّثَكم عن المحبَّةِ في زمنٍ كثُرَ فيه من يدَّعونها؛ والعاقلُ من أقامَ عليها الدلائل، والصادقُ من أقامَ عليها شهودًا.**</w:t>
      </w:r>
    </w:p>
    <w:p>
      <w:pPr>
        <w:pBdr>
          <w:right w:val="single" w:sz="12" w:space="10" w:color="8A6A1F"/>
        </w:pBdr>
        <w:spacing w:before="120" w:after="160" w:line="320" w:lineRule="auto"/>
        <w:ind w:left="504" w:right="504"/>
        <w:jc w:val="both"/>
      </w:pPr>
      <w:r>
        <w:rPr>
          <w:b/>
          <w:bCs/>
          <w:color w:val="1F5C3A"/>
          <w:sz w:val="36"/>
          <w:szCs w:val="36"/>
        </w:rPr>
        <w:t xml:space="preserve">إذا اشتبكَتْ دُموعٌ في خُدودٍ ... تبيَّنَ مَن بكى مِمَّن تَباكى</w:t>
      </w:r>
    </w:p>
    <w:p>
      <w:pPr>
        <w:spacing w:before="260" w:after="120"/>
      </w:pPr>
      <w:r>
        <w:rPr>
          <w:b/>
          <w:bCs/>
          <w:color w:val="1F5C3A"/>
          <w:sz w:val="36"/>
          <w:szCs w:val="36"/>
        </w:rPr>
        <w:t xml:space="preserve">الشاهدُ الأول: أن تُقدِّمَ محبَّتَه على محبَّةِ كلِّ أحد</w:t>
      </w:r>
    </w:p>
    <w:p>
      <w:pPr>
        <w:spacing w:after="140" w:line="340" w:lineRule="auto"/>
        <w:jc w:val="both"/>
      </w:pPr>
      <w:r>
        <w:rPr>
          <w:color w:val="1A1A1A"/>
          <w:sz w:val="36"/>
          <w:szCs w:val="36"/>
        </w:rPr>
        <w:t xml:space="preserve">**على الوالدِ والولدِ والزوجةِ وفِلذاتِ الكَبِد، بل على نفسِك؛** قال ﷺ:</w:t>
      </w:r>
    </w:p>
    <w:p>
      <w:pPr>
        <w:pBdr>
          <w:right w:val="single" w:sz="12" w:space="10" w:color="8A6A1F"/>
        </w:pBdr>
        <w:spacing w:before="120" w:after="160" w:line="320" w:lineRule="auto"/>
        <w:ind w:left="504" w:right="504"/>
        <w:jc w:val="both"/>
      </w:pPr>
      <w:r>
        <w:rPr>
          <w:b/>
          <w:bCs/>
          <w:color w:val="1F5C3A"/>
          <w:sz w:val="36"/>
          <w:szCs w:val="36"/>
        </w:rPr>
        <w:t xml:space="preserve">«لا يُؤمِنُ أحدُكم حتى أكونَ أحبَّ إليه من والدِه وولدِه والناسِ أجمعين»</w:t>
      </w:r>
      <w:r>
        <w:rPr>
          <w:rStyle w:val="a5"/>
          <w:sz w:val="36"/>
          <w:szCs w:val="36"/>
        </w:rPr>
        <w:footnoteReference w:id="2"/>
      </w:r>
    </w:p>
    <w:p>
      <w:pPr>
        <w:spacing w:after="140" w:line="340" w:lineRule="auto"/>
        <w:jc w:val="both"/>
      </w:pPr>
      <w:r>
        <w:rPr>
          <w:color w:val="1A1A1A"/>
          <w:sz w:val="36"/>
          <w:szCs w:val="36"/>
        </w:rPr>
        <w:t xml:space="preserve">**فكُنْ صادقًا مع نفسِك: أتُحِبُّه أكثرَ من نفسِك وولدِك ووالدِك؟ أم أنك تقولُ المحبَّةَ بلسانِك وقلبُك لا يعرِفُ منها شيئًا؟**</w:t>
      </w:r>
    </w:p>
    <w:p>
      <w:pPr>
        <w:spacing w:before="200" w:after="100"/>
      </w:pPr>
      <w:r>
        <w:rPr>
          <w:b/>
          <w:bCs/>
          <w:color w:val="1A1A1A"/>
          <w:sz w:val="36"/>
          <w:szCs w:val="36"/>
        </w:rPr>
        <w:t xml:space="preserve">الصِّدِّيقُ ﵁</w:t>
      </w:r>
    </w:p>
    <w:p>
      <w:pPr>
        <w:spacing w:after="140" w:line="340" w:lineRule="auto"/>
        <w:jc w:val="both"/>
      </w:pPr>
      <w:r>
        <w:rPr>
          <w:color w:val="1A1A1A"/>
          <w:sz w:val="36"/>
          <w:szCs w:val="36"/>
        </w:rPr>
        <w:t xml:space="preserve">**وإنّ أعظمَ مُحِبٍّ للنبيِّ ﷺ هو أبو بكرٍ ﵁؛ سبَقَ الصحابةَ بقلبِه.**</w:t>
      </w:r>
    </w:p>
    <w:p>
      <w:pPr>
        <w:spacing w:after="140" w:line="340" w:lineRule="auto"/>
        <w:jc w:val="both"/>
      </w:pPr>
      <w:r>
        <w:rPr>
          <w:color w:val="1A1A1A"/>
          <w:sz w:val="36"/>
          <w:szCs w:val="36"/>
        </w:rPr>
        <w:t xml:space="preserve">**فيومَ الفتحِ جيءَ بأبيه أبي قُحافةَ ـ ولحيتُه بيضاءُ كالثَّغامة ـ لِيُبايِعَ النبيَّ ﷺ؛ فلمّا وضَعَ يدَه في يدِ رسولِ اللهِ ﷺ قال ﷺ ـ رحمةً بالشيخ: </w:t>
      </w:r>
      <w:r>
        <w:rPr>
          <w:b/>
          <w:bCs/>
          <w:color w:val="1F5C3A"/>
          <w:sz w:val="36"/>
          <w:szCs w:val="36"/>
        </w:rPr>
        <w:t xml:space="preserve">«هلّا ترَكتَ الشيخَ في بيتِه حتى أكونَ أنا آتيه؟»</w:t>
      </w:r>
      <w:r>
        <w:rPr>
          <w:color w:val="1A1A1A"/>
          <w:sz w:val="36"/>
          <w:szCs w:val="36"/>
        </w:rPr>
        <w:t xml:space="preserve"> فقال أبو بكرٍ ﵁:**</w:t>
      </w:r>
    </w:p>
    <w:p>
      <w:pPr>
        <w:pBdr>
          <w:right w:val="single" w:sz="12" w:space="10" w:color="8A6A1F"/>
        </w:pBdr>
        <w:spacing w:before="120" w:after="160" w:line="320" w:lineRule="auto"/>
        <w:ind w:left="504" w:right="504"/>
        <w:jc w:val="both"/>
      </w:pPr>
      <w:r>
        <w:rPr>
          <w:b/>
          <w:bCs/>
          <w:color w:val="1F5C3A"/>
          <w:sz w:val="36"/>
          <w:szCs w:val="36"/>
        </w:rPr>
        <w:t xml:space="preserve">«واللهِ لَأَنْ تكونَ يدُ أبي طالبٍ مكانَ يدِ أبي، ويُسلِمَ فتَقَرَّ بها عينُك ـ أحَبُّ إليَّ من إسلامِ أبي»</w:t>
      </w:r>
      <w:r>
        <w:rPr>
          <w:rStyle w:val="a5"/>
          <w:sz w:val="36"/>
          <w:szCs w:val="36"/>
        </w:rPr>
        <w:footnoteReference w:id="3"/>
      </w:r>
    </w:p>
    <w:p>
      <w:pPr>
        <w:spacing w:after="140" w:line="340" w:lineRule="auto"/>
        <w:jc w:val="both"/>
      </w:pPr>
      <w:r>
        <w:rPr>
          <w:color w:val="1A1A1A"/>
          <w:sz w:val="36"/>
          <w:szCs w:val="36"/>
        </w:rPr>
        <w:t xml:space="preserve">**أيُّ محبَّةٍ هذه؟! يتمنّى أن يكونَ المُسلِمُ عمَّ النبيِّ ﷺ لا أباه؛ لعِلمِه بمحبَّتِه ﷺ لإسلامِ عمِّه!**</w:t>
      </w:r>
    </w:p>
    <w:p>
      <w:pPr>
        <w:spacing w:before="200" w:after="100"/>
      </w:pPr>
      <w:r>
        <w:rPr>
          <w:b/>
          <w:bCs/>
          <w:color w:val="1A1A1A"/>
          <w:sz w:val="36"/>
          <w:szCs w:val="36"/>
        </w:rPr>
        <w:t xml:space="preserve">ثَوبانُ ﵁</w:t>
      </w:r>
    </w:p>
    <w:p>
      <w:pPr>
        <w:spacing w:after="140" w:line="340" w:lineRule="auto"/>
        <w:jc w:val="both"/>
      </w:pPr>
      <w:r>
        <w:rPr>
          <w:color w:val="1A1A1A"/>
          <w:sz w:val="36"/>
          <w:szCs w:val="36"/>
        </w:rPr>
        <w:t xml:space="preserve">**وهو مولى رسولِ اللهِ ﷺ وخادمُه؛** رآه ﷺ ذاتَ يومٍ وقد تغيَّرَ لونُه فقال: **</w:t>
      </w:r>
      <w:r>
        <w:rPr>
          <w:b/>
          <w:bCs/>
          <w:color w:val="1F5C3A"/>
          <w:sz w:val="36"/>
          <w:szCs w:val="36"/>
        </w:rPr>
        <w:t xml:space="preserve">«ما غيَّرَ لونَك؟»</w:t>
      </w:r>
      <w:r>
        <w:rPr>
          <w:color w:val="1A1A1A"/>
          <w:sz w:val="36"/>
          <w:szCs w:val="36"/>
        </w:rPr>
        <w:t xml:space="preserve">** فقال:</w:t>
      </w:r>
    </w:p>
    <w:p>
      <w:pPr>
        <w:pBdr>
          <w:right w:val="single" w:sz="12" w:space="10" w:color="8A6A1F"/>
        </w:pBdr>
        <w:spacing w:before="120" w:after="160" w:line="320" w:lineRule="auto"/>
        <w:ind w:left="504" w:right="504"/>
        <w:jc w:val="both"/>
      </w:pPr>
      <w:r>
        <w:rPr>
          <w:b/>
          <w:bCs/>
          <w:color w:val="1F5C3A"/>
          <w:sz w:val="36"/>
          <w:szCs w:val="36"/>
        </w:rPr>
        <w:t xml:space="preserve">«يا رسولَ الله، ما بي مرَضٌ ولا وجَع، غيرَ أني إذا لم أَرَك استوحشتُ وحشةً شديدةً حتى ألقاك؛ ثم ذكرتُ الآخرةَ فأخافُ ألّا أراك، لأني عرَفتُ أنك تُرفَعُ مع النبيِّين، وأني إن دخلتُ الجنَّةَ كنتُ في منزلةٍ هي أدنى من منزلتِك»</w:t>
      </w:r>
    </w:p>
    <w:p>
      <w:pPr>
        <w:spacing w:after="140" w:line="340" w:lineRule="auto"/>
        <w:jc w:val="both"/>
      </w:pPr>
      <w:r>
        <w:rPr>
          <w:color w:val="1A1A1A"/>
          <w:sz w:val="36"/>
          <w:szCs w:val="36"/>
        </w:rPr>
        <w:t xml:space="preserve">**فنزلَ قولُ اللهِ من فوقِ سبعِ سماوات:**</w:t>
      </w:r>
    </w:p>
    <w:p>
      <w:pPr>
        <w:pBdr>
          <w:right w:val="single" w:sz="12" w:space="10" w:color="8A6A1F"/>
        </w:pBdr>
        <w:spacing w:before="120" w:after="160" w:line="320" w:lineRule="auto"/>
        <w:ind w:left="504" w:right="504"/>
        <w:jc w:val="both"/>
      </w:pPr>
      <w:r>
        <w:rPr>
          <w:b/>
          <w:bCs/>
          <w:color w:val="8A6A1F"/>
          <w:sz w:val="36"/>
          <w:szCs w:val="36"/>
        </w:rPr>
        <w:t xml:space="preserve">﴿وَمَن يُطِعِ اللَّهَ وَالرَّسُولَ فَأُولَٰئِكَ مَعَ الَّذِينَ أَنْعَمَ اللَّهُ عَلَيْهِم مِّنَ النَّبِيِّينَ وَالصِّدِّيقِينَ وَالشُّهَدَاءِ وَالصَّالِحِينَ ۚ وَحَسُنَ أُولَٰئِكَ رَفِيقًا﴾</w:t>
      </w:r>
      <w:r>
        <w:rPr>
          <w:rStyle w:val="a5"/>
          <w:sz w:val="36"/>
          <w:szCs w:val="36"/>
        </w:rPr>
        <w:footnoteReference w:id="4"/>
      </w:r>
    </w:p>
    <w:p>
      <w:pPr>
        <w:spacing w:after="140" w:line="340" w:lineRule="auto"/>
        <w:jc w:val="both"/>
      </w:pPr>
      <w:r>
        <w:rPr>
          <w:color w:val="1A1A1A"/>
          <w:sz w:val="36"/>
          <w:szCs w:val="36"/>
        </w:rPr>
        <w:t xml:space="preserve">**يحمِلون همَّ صُحبتِه في الآخرةِ وقد فازوا بها في الدنيا! أيُّ قلوبٍ هذه؟!**</w:t>
      </w:r>
    </w:p>
    <w:p>
      <w:pPr>
        <w:spacing w:before="260" w:after="120"/>
      </w:pPr>
      <w:r>
        <w:rPr>
          <w:b/>
          <w:bCs/>
          <w:color w:val="1F5C3A"/>
          <w:sz w:val="36"/>
          <w:szCs w:val="36"/>
        </w:rPr>
        <w:t xml:space="preserve">الشاهدُ الثاني: كثرةُ ذِكرِه والثناءِ عليه</w:t>
      </w:r>
    </w:p>
    <w:p>
      <w:pPr>
        <w:spacing w:after="140" w:line="340" w:lineRule="auto"/>
        <w:jc w:val="both"/>
      </w:pPr>
      <w:r>
        <w:rPr>
          <w:color w:val="1A1A1A"/>
          <w:sz w:val="36"/>
          <w:szCs w:val="36"/>
        </w:rPr>
        <w:t xml:space="preserve">**أسألُك بصِدقٍ ـ والجوابُ عندك:** في ليلةِ الجمعةِ ونهارِها يتأكَّدُ استحبابُ الصلاةِ عليه ﷺ؛ **فكم مرَّةً صلَّيتَ منذُ غرَبَتْ شمسُ الخميس؟**</w:t>
      </w:r>
    </w:p>
    <w:p>
      <w:pPr>
        <w:spacing w:after="140" w:line="340" w:lineRule="auto"/>
        <w:jc w:val="both"/>
      </w:pPr>
      <w:r>
        <w:rPr>
          <w:color w:val="1A1A1A"/>
          <w:sz w:val="36"/>
          <w:szCs w:val="36"/>
        </w:rPr>
        <w:t xml:space="preserve">**استجابةً لأمرِ الله:** </w:t>
      </w:r>
      <w:r>
        <w:rPr>
          <w:b/>
          <w:bCs/>
          <w:color w:val="8A6A1F"/>
          <w:sz w:val="36"/>
          <w:szCs w:val="36"/>
        </w:rPr>
        <w:t xml:space="preserve">﴿يَا أَيُّهَا الَّذِينَ آمَنُوا صَلُّوا عَلَيْهِ وَسَلِّمُوا تَسْلِيمًا﴾</w:t>
      </w:r>
      <w:r>
        <w:rPr>
          <w:color w:val="1A1A1A"/>
          <w:sz w:val="36"/>
          <w:szCs w:val="36"/>
        </w:rPr>
        <w:t xml:space="preserve">. **وقد كان لبعضِ السلفِ في اليومِ والليلةِ من الصلاةِ عليه ﷺ عددٌ عظيم.**</w:t>
      </w:r>
    </w:p>
    <w:p>
      <w:pPr>
        <w:spacing w:before="200" w:after="100"/>
      </w:pPr>
      <w:r>
        <w:rPr>
          <w:b/>
          <w:bCs/>
          <w:color w:val="1A1A1A"/>
          <w:sz w:val="36"/>
          <w:szCs w:val="36"/>
        </w:rPr>
        <w:t xml:space="preserve">**ولكنِ انتبِهْ: للذِّكرِ حدٌّ وللثناءِ سُنَّة**</w:t>
      </w:r>
    </w:p>
    <w:p>
      <w:pPr>
        <w:spacing w:after="140" w:line="340" w:lineRule="auto"/>
        <w:jc w:val="both"/>
      </w:pPr>
      <w:r>
        <w:rPr>
          <w:color w:val="1A1A1A"/>
          <w:sz w:val="36"/>
          <w:szCs w:val="36"/>
        </w:rPr>
        <w:t xml:space="preserve">**فإيّاك أن تُبالِغَ فتتجاوَزَ هَديَه ﷺ في الإطراءِ عليه.**</w:t>
      </w:r>
    </w:p>
    <w:p>
      <w:pPr>
        <w:spacing w:after="140" w:line="340" w:lineRule="auto"/>
        <w:jc w:val="both"/>
      </w:pPr>
      <w:r>
        <w:rPr>
          <w:color w:val="1A1A1A"/>
          <w:sz w:val="36"/>
          <w:szCs w:val="36"/>
        </w:rPr>
        <w:t xml:space="preserve">**فقد جاء رجلٌ إلى النبيِّ ﷺ فقال: ما شاء اللهُ وشِئتَ ـ فعَطَفَ مشيئتَه على مشيئةِ الله؛ فقال ﷺ:**</w:t>
      </w:r>
    </w:p>
    <w:p>
      <w:pPr>
        <w:pBdr>
          <w:right w:val="single" w:sz="12" w:space="10" w:color="8A6A1F"/>
        </w:pBdr>
        <w:spacing w:before="120" w:after="160" w:line="320" w:lineRule="auto"/>
        <w:ind w:left="504" w:right="504"/>
        <w:jc w:val="both"/>
      </w:pPr>
      <w:r>
        <w:rPr>
          <w:b/>
          <w:bCs/>
          <w:color w:val="1F5C3A"/>
          <w:sz w:val="36"/>
          <w:szCs w:val="36"/>
        </w:rPr>
        <w:t xml:space="preserve">«أَجعَلتَني للهِ نِدًّا؟ بل ما شاء اللهُ وحدَه»</w:t>
      </w:r>
      <w:r>
        <w:rPr>
          <w:rStyle w:val="a5"/>
          <w:sz w:val="36"/>
          <w:szCs w:val="36"/>
        </w:rPr>
        <w:footnoteReference w:id="5"/>
      </w:r>
    </w:p>
    <w:p>
      <w:pPr>
        <w:spacing w:after="140" w:line="340" w:lineRule="auto"/>
        <w:jc w:val="both"/>
      </w:pPr>
      <w:r>
        <w:rPr>
          <w:color w:val="1A1A1A"/>
          <w:sz w:val="36"/>
          <w:szCs w:val="36"/>
        </w:rPr>
        <w:t xml:space="preserve">**فإذا كان ﷺ يُنكِرُ مجرَّدَ عطفِ المشيئة، فما بالُك بمن يستغيثُ به ويُنزِلُه منزلةَ الربوبية، فيقولُ في احتفالاتِه:**</w:t>
      </w:r>
    </w:p>
    <w:p>
      <w:pPr>
        <w:pBdr>
          <w:right w:val="single" w:sz="12" w:space="10" w:color="8A6A1F"/>
        </w:pBdr>
        <w:spacing w:before="120" w:after="160" w:line="320" w:lineRule="auto"/>
        <w:ind w:left="504" w:right="504"/>
        <w:jc w:val="both"/>
      </w:pPr>
      <w:r>
        <w:rPr>
          <w:b/>
          <w:bCs/>
          <w:color w:val="1F5C3A"/>
          <w:sz w:val="36"/>
          <w:szCs w:val="36"/>
        </w:rPr>
        <w:t xml:space="preserve">يا أكرَمَ الخَلقِ ما لي مَن أَلوذُ به ... سِواكَ عند حُلولِ الحادثِ العَمِمِ</w:t>
      </w:r>
    </w:p>
    <w:p>
      <w:pPr>
        <w:pBdr>
          <w:right w:val="single" w:sz="12" w:space="10" w:color="8A6A1F"/>
        </w:pBdr>
        <w:spacing w:before="120" w:after="160" w:line="320" w:lineRule="auto"/>
        <w:ind w:left="504" w:right="504"/>
        <w:jc w:val="both"/>
      </w:pPr>
      <w:r>
        <w:rPr>
          <w:b/>
          <w:bCs/>
          <w:color w:val="1F5C3A"/>
          <w:sz w:val="36"/>
          <w:szCs w:val="36"/>
        </w:rPr>
        <w:t xml:space="preserve">فإنّ من جُودِك الدنيا وضَرَّتَها ... ومن عُلومِك عِلمَ اللوحِ والقلمِ</w:t>
      </w:r>
    </w:p>
    <w:p>
      <w:pPr>
        <w:spacing w:after="140" w:line="340" w:lineRule="auto"/>
        <w:jc w:val="both"/>
      </w:pPr>
      <w:r>
        <w:rPr>
          <w:color w:val="1A1A1A"/>
          <w:sz w:val="36"/>
          <w:szCs w:val="36"/>
        </w:rPr>
        <w:t xml:space="preserve">**هذا للهِ وحدَه، وليس لرسولِ اللهِ ﷺ.**</w:t>
      </w:r>
    </w:p>
    <w:p>
      <w:pPr>
        <w:spacing w:after="140" w:line="340" w:lineRule="auto"/>
        <w:jc w:val="both"/>
      </w:pPr>
      <w:r>
        <w:rPr>
          <w:color w:val="1A1A1A"/>
          <w:sz w:val="36"/>
          <w:szCs w:val="36"/>
        </w:rPr>
        <w:t xml:space="preserve">**فاحذَرْ أن يصدُقَ فيك قولُه ﷺ:**</w:t>
      </w:r>
    </w:p>
    <w:p>
      <w:pPr>
        <w:pBdr>
          <w:right w:val="single" w:sz="12" w:space="10" w:color="8A6A1F"/>
        </w:pBdr>
        <w:spacing w:before="120" w:after="160" w:line="320" w:lineRule="auto"/>
        <w:ind w:left="504" w:right="504"/>
        <w:jc w:val="both"/>
      </w:pPr>
      <w:r>
        <w:rPr>
          <w:b/>
          <w:bCs/>
          <w:color w:val="1F5C3A"/>
          <w:sz w:val="36"/>
          <w:szCs w:val="36"/>
        </w:rPr>
        <w:t xml:space="preserve">«لا تُطروني كما أَطرَتِ النصارى ابنَ مريم؛ إنما أنا عبد، فقولوا: عبدُ اللهِ ورسولُه»</w:t>
      </w:r>
      <w:r>
        <w:rPr>
          <w:rStyle w:val="a5"/>
          <w:sz w:val="36"/>
          <w:szCs w:val="36"/>
        </w:rPr>
        <w:footnoteReference w:id="6"/>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الشاهدُ الثالث: اتِّباعُ سُنَّتِه</w:t>
      </w:r>
    </w:p>
    <w:p>
      <w:pPr>
        <w:spacing w:after="140" w:line="340" w:lineRule="auto"/>
        <w:jc w:val="both"/>
      </w:pPr>
      <w:r>
        <w:rPr>
          <w:color w:val="1A1A1A"/>
          <w:sz w:val="36"/>
          <w:szCs w:val="36"/>
        </w:rPr>
        <w:t xml:space="preserve">**فقد أُدَّعي المحبَّةَ وأرفَعُ شِعارَها؛ ولكنّي لا أتَّبِعُ سُنَّتَه ﷺ!** واللهُ جلَّ في عُلاه أقامَ على محبَّتِه سبحانه دليلًا واحدًا:</w:t>
      </w:r>
    </w:p>
    <w:p>
      <w:pPr>
        <w:pBdr>
          <w:right w:val="single" w:sz="12" w:space="10" w:color="8A6A1F"/>
        </w:pBdr>
        <w:spacing w:before="120" w:after="160" w:line="320" w:lineRule="auto"/>
        <w:ind w:left="504" w:right="504"/>
        <w:jc w:val="both"/>
      </w:pPr>
      <w:r>
        <w:rPr>
          <w:b/>
          <w:bCs/>
          <w:color w:val="8A6A1F"/>
          <w:sz w:val="36"/>
          <w:szCs w:val="36"/>
        </w:rPr>
        <w:t xml:space="preserve">﴿قُلْ إِن كُنتُمْ تُحِبُّونَ اللَّهَ فَاتَّبِعُونِي يُحْبِبْكُمُ اللَّهُ وَيَغْفِرْ لَكُمْ ذُنُوبَكُمْ﴾</w:t>
      </w:r>
    </w:p>
    <w:p>
      <w:pPr>
        <w:spacing w:after="140" w:line="340" w:lineRule="auto"/>
        <w:jc w:val="both"/>
      </w:pPr>
      <w:r>
        <w:rPr>
          <w:color w:val="1A1A1A"/>
          <w:sz w:val="36"/>
          <w:szCs w:val="36"/>
        </w:rPr>
        <w:t xml:space="preserve">**فالمُحِبُّ الصادقُ هو الذي يتَّبِعُ سنَّتَه فلا يُحدِثُ في دينِ اللهِ ولا يبتدِع.**</w:t>
      </w:r>
    </w:p>
    <w:p>
      <w:pPr>
        <w:spacing w:after="140" w:line="340" w:lineRule="auto"/>
        <w:jc w:val="both"/>
      </w:pPr>
      <w:r>
        <w:rPr>
          <w:color w:val="1A1A1A"/>
          <w:sz w:val="36"/>
          <w:szCs w:val="36"/>
        </w:rPr>
        <w:t xml:space="preserve">**يقولُ نافعٌ مولى ابنِ عمرَ ﵄:**</w:t>
      </w:r>
    </w:p>
    <w:p>
      <w:pPr>
        <w:pBdr>
          <w:right w:val="single" w:sz="12" w:space="10" w:color="8A6A1F"/>
        </w:pBdr>
        <w:spacing w:before="120" w:after="160" w:line="320" w:lineRule="auto"/>
        <w:ind w:left="504" w:right="504"/>
        <w:jc w:val="both"/>
      </w:pPr>
      <w:r>
        <w:rPr>
          <w:b/>
          <w:bCs/>
          <w:color w:val="1F5C3A"/>
          <w:sz w:val="36"/>
          <w:szCs w:val="36"/>
        </w:rPr>
        <w:t xml:space="preserve">«لو رأيتُم ابنَ عمرَ إذا اتَّبعَ أثَرَ النبيِّ ﷺ لَقُلتُم: هذا مجنون»</w:t>
      </w:r>
      <w:r>
        <w:rPr>
          <w:rStyle w:val="a5"/>
          <w:sz w:val="36"/>
          <w:szCs w:val="36"/>
        </w:rPr>
        <w:footnoteReference w:id="7"/>
      </w:r>
    </w:p>
    <w:p>
      <w:pPr>
        <w:spacing w:after="140" w:line="340" w:lineRule="auto"/>
        <w:jc w:val="both"/>
      </w:pPr>
      <w:r>
        <w:rPr>
          <w:color w:val="1A1A1A"/>
          <w:sz w:val="36"/>
          <w:szCs w:val="36"/>
        </w:rPr>
        <w:t xml:space="preserve">**كان يمُرُّ بالموضعِ فيَخفِضُ رأسَه ويقول: كانت ها هنا شجرةٌ وكان النبيُّ ﷺ إذا مرَّ بها خفَضَ رأسَه.** **هذا هو الاتِّباعُ الحقيقيّ؛ وهذه هي المحبَّةُ الصادقة.**</w:t>
      </w:r>
    </w:p>
    <w:p>
      <w:pPr>
        <w:spacing w:after="140" w:line="340" w:lineRule="auto"/>
        <w:jc w:val="both"/>
      </w:pPr>
      <w:r>
        <w:rPr>
          <w:color w:val="1A1A1A"/>
          <w:sz w:val="36"/>
          <w:szCs w:val="36"/>
        </w:rPr>
        <w:t xml:space="preserve">**فأسألُك: كم سنَّةً خالَفت؟ وكم مُحدَثةً أحدَثت؟**</w:t>
      </w:r>
    </w:p>
    <w:p>
      <w:pPr>
        <w:spacing w:before="260" w:after="120"/>
      </w:pPr>
      <w:r>
        <w:rPr>
          <w:b/>
          <w:bCs/>
          <w:color w:val="1F5C3A"/>
          <w:sz w:val="36"/>
          <w:szCs w:val="36"/>
        </w:rPr>
        <w:t xml:space="preserve">خاتمة: من هم المُحتفِلون حقًّا؟</w:t>
      </w:r>
    </w:p>
    <w:p>
      <w:pPr>
        <w:spacing w:after="140" w:line="340" w:lineRule="auto"/>
        <w:jc w:val="both"/>
      </w:pPr>
      <w:r>
        <w:rPr>
          <w:color w:val="1A1A1A"/>
          <w:sz w:val="36"/>
          <w:szCs w:val="36"/>
        </w:rPr>
        <w:t xml:space="preserve">**واللهِ إنّ المُحِبَّ الصادقَ ـ ولو لم يحتفِلْ ولو لم يُهنِّئْ ولو لم يذكُرْ مولدًا ـ لَهُوَ المُتَّبِعُ فيما يقولُ ويعتقِدُ ويعمَل؛ تراه يتذكَّرُ سنَّةَ النبيِّ ﷺ في كبيرِها وصغيرِها.**</w:t>
      </w:r>
    </w:p>
    <w:p>
      <w:pPr>
        <w:spacing w:after="140" w:line="340" w:lineRule="auto"/>
        <w:jc w:val="both"/>
      </w:pPr>
      <w:r>
        <w:rPr>
          <w:color w:val="1A1A1A"/>
          <w:sz w:val="36"/>
          <w:szCs w:val="36"/>
        </w:rPr>
        <w:t xml:space="preserve">**فهؤلاء هم المُحِبُّون الصادقون، وهؤلاء هم المُحتفِلون الحقيقيّون؛ جعَلَنا اللهُ وإياكم منهم.**</w:t>
      </w:r>
    </w:p>
    <w:p>
      <w:pPr>
        <w:spacing w:after="140" w:line="340" w:lineRule="auto"/>
        <w:jc w:val="both"/>
      </w:pPr>
      <w:r>
        <w:rPr>
          <w:color w:val="1A1A1A"/>
          <w:sz w:val="36"/>
          <w:szCs w:val="36"/>
        </w:rPr>
        <w:t xml:space="preserve">**إنّ المحبَّةَ ليست يومًا واحدًا في العامِ تُرفَعُ فيه الشعارات، ثم يُهجَرُ هَديُه ﷺ سائرَ الأيام؛ إنما هي اتِّباعٌ دائمٌ في كلِّ شؤونِ الحياة.**</w:t>
      </w:r>
    </w:p>
    <w:p>
      <w:pPr>
        <w:spacing w:after="140" w:line="340" w:lineRule="auto"/>
        <w:jc w:val="both"/>
      </w:pPr>
      <w:r>
        <w:rPr>
          <w:color w:val="1A1A1A"/>
          <w:sz w:val="36"/>
          <w:szCs w:val="36"/>
        </w:rPr>
        <w:t xml:space="preserve">اللهم صلِّ وسلِّمْ وبارِكْ على عبدِك ونبيِّك محمدٍ وعلى آلِه وصحبِه أجمعين.</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المِسوَرِ بنِ مَخرَمةَ ومَروانَ ﵄ في قصةِ صُلحِ الحُدَيبية؛ والقائلُ **عُروةُ بنُ مسعودٍ الثقفيُّ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وأبو يعلى من حديث أنس بن مالك ﵁، وصحَّحَ إسنادَه الحافظُ ابنُ حجرٍ في «فتح الباري».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وأبو نُعيمٍ من حديث عائشةَ وثَوبانَ ﵄، وحسَّنه بعضُ أهلِ العلمِ بشواهدِه؛ والآيةُ ثابتةٌ بنصِّ القرآن.</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والنسائيُّ في «الكبرى» من حديث ابن عباس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عمر بن الخطاب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نافعٍ مولى ابنِ عمرَ ﵄؛ ذكرَه ابنُ سعدٍ في «الطبقات» وابنُ عبد البَرِّ وغيرُهما.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