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تفريجُ الكُرُبات</w:t>
      </w:r>
    </w:p>
    <w:p>
      <w:pPr>
        <w:spacing w:after="120"/>
      </w:pPr>
      <w:r>
        <w:rPr>
          <w:color w:val="8A6A1F"/>
          <w:sz w:val="36"/>
          <w:szCs w:val="36"/>
        </w:rPr>
        <w:t xml:space="preserve">فضائلُ إعانةِ الضعفاءِ وقضاءِ حوائجِ المسلمين</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أيدٍ تطرُقُ الأبواب</w:t>
      </w:r>
    </w:p>
    <w:p>
      <w:pPr>
        <w:spacing w:after="140" w:line="340" w:lineRule="auto"/>
        <w:jc w:val="both"/>
      </w:pPr>
      <w:r>
        <w:rPr>
          <w:color w:val="1A1A1A"/>
          <w:sz w:val="36"/>
          <w:szCs w:val="36"/>
        </w:rPr>
        <w:t xml:space="preserve">وبعدُ، أحبَّتي في الله، معاشرَ المصلِّين: مع ليالي الشتاءِ الباردةِ تشتَدُّ الحاجةُ إلى من يطرُقُ بابَك حاملًا معه الدفءَ والحَنان؛ إلى من يُوقِدُ شمعةَ الأملِ في بيوتٍ خيَّمَ عليها الظلامُ والبرد. أيدٍ تطرُقُ الأبوابَ بنيَّةٍ واحتساب: بلا مِنَّة، ولا بحثٍ عن أصوات، ولا تفكيرٍ في انتخاباتٍ ومناصب.</w:t>
      </w:r>
    </w:p>
    <w:p>
      <w:pPr>
        <w:spacing w:after="140" w:line="340" w:lineRule="auto"/>
        <w:jc w:val="both"/>
      </w:pPr>
      <w:r>
        <w:rPr>
          <w:color w:val="1A1A1A"/>
          <w:sz w:val="36"/>
          <w:szCs w:val="36"/>
        </w:rPr>
        <w:t xml:space="preserve">اشتدَّتِ الكُرُباتُ بالناسِ فصاروا يَئِنُّون؛ وما ذاك إلا لجهلِنا بفضائلِ تفريجِ الكُرُبات. فحديثي اليومَ عن ذلك؛ فأَرْعِني سمعَك، فإنك تستطيعُ أن تُفرِّجَ عن مؤمنٍ كُربة.</w:t>
      </w:r>
    </w:p>
    <w:p>
      <w:pPr>
        <w:spacing w:before="260" w:after="120"/>
      </w:pPr>
      <w:r>
        <w:rPr>
          <w:b/>
          <w:bCs/>
          <w:color w:val="1F5C3A"/>
          <w:sz w:val="36"/>
          <w:szCs w:val="36"/>
        </w:rPr>
        <w:t xml:space="preserve">أولًا: تفريجُ كُرَبِ يومِ القيامة</w:t>
      </w:r>
    </w:p>
    <w:p>
      <w:pPr>
        <w:spacing w:after="140" w:line="340" w:lineRule="auto"/>
        <w:jc w:val="both"/>
      </w:pPr>
      <w:r>
        <w:rPr>
          <w:color w:val="1A1A1A"/>
          <w:sz w:val="36"/>
          <w:szCs w:val="36"/>
        </w:rPr>
        <w:t xml:space="preserve">يا مسلمُ: هل سافرتَ بقلبِك إلى ذلك اليومِ حين يشتَدُّ الخَطبُ و</w:t>
      </w:r>
      <w:r>
        <w:rPr>
          <w:b/>
          <w:bCs/>
          <w:color w:val="8A6A1F"/>
          <w:sz w:val="36"/>
          <w:szCs w:val="36"/>
        </w:rPr>
        <w:t xml:space="preserve">﴿تَرَىٰ كُلَّ أُمَّةٍ جَاثِيَةً﴾</w:t>
      </w:r>
      <w:r>
        <w:rPr>
          <w:color w:val="1A1A1A"/>
          <w:sz w:val="36"/>
          <w:szCs w:val="36"/>
        </w:rPr>
        <w:t xml:space="preserve">؟ حين </w:t>
      </w:r>
      <w:r>
        <w:rPr>
          <w:b/>
          <w:bCs/>
          <w:color w:val="8A6A1F"/>
          <w:sz w:val="36"/>
          <w:szCs w:val="36"/>
        </w:rPr>
        <w:t xml:space="preserve">﴿تَذْهَلُ كُلُّ مُرْضِعَةٍ عَمَّا أَرْضَعَتْ وَتَضَعُ كُلُّ ذَاتِ حَمْلٍ حَمْلَهَا وَتَرَى النَّاسَ سُكَارَىٰ وَمَا هُم بِسُكَارَىٰ﴾</w:t>
      </w:r>
      <w:r>
        <w:rPr>
          <w:color w:val="1A1A1A"/>
          <w:sz w:val="36"/>
          <w:szCs w:val="36"/>
        </w:rPr>
        <w:t xml:space="preserve">؟</w:t>
      </w:r>
    </w:p>
    <w:p>
      <w:pPr>
        <w:spacing w:after="140" w:line="340" w:lineRule="auto"/>
        <w:jc w:val="both"/>
      </w:pPr>
      <w:r>
        <w:rPr>
          <w:color w:val="1A1A1A"/>
          <w:sz w:val="36"/>
          <w:szCs w:val="36"/>
        </w:rPr>
        <w:t xml:space="preserve">هناك يبحثُ المؤمنُ عن عملٍ صالحٍ يُفرِّجُ عنه. قال ﷺ:</w:t>
      </w:r>
    </w:p>
    <w:p>
      <w:pPr>
        <w:pBdr>
          <w:right w:val="single" w:sz="12" w:space="10" w:color="8A6A1F"/>
        </w:pBdr>
        <w:spacing w:before="120" w:after="160" w:line="320" w:lineRule="auto"/>
        <w:ind w:left="504" w:right="504"/>
        <w:jc w:val="both"/>
      </w:pPr>
      <w:r>
        <w:rPr>
          <w:b/>
          <w:bCs/>
          <w:color w:val="1F5C3A"/>
          <w:sz w:val="36"/>
          <w:szCs w:val="36"/>
        </w:rPr>
        <w:t xml:space="preserve">«مَن نفَّسَ عن مؤمنٍ كُربةً من كُرَبِ الدنيا، نفَّسَ اللهُ عنه كُربةً من كُرَبِ يومِ القيامة؛ ومن يسَّرَ على مُعسِرٍ، يسَّرَ اللهُ عليه في الدنيا والآخرة؛ ومن ستَرَ مسلمًا، ستَرَه اللهُ في الدنيا والآخرة. واللهُ في عَونِ العبدِ ما كان العبدُ في عَونِ أخيه»</w:t>
      </w:r>
      <w:r>
        <w:rPr>
          <w:rStyle w:val="a5"/>
          <w:sz w:val="36"/>
          <w:szCs w:val="36"/>
        </w:rPr>
        <w:footnoteReference w:id="1"/>
      </w:r>
    </w:p>
    <w:p>
      <w:pPr>
        <w:spacing w:after="140" w:line="340" w:lineRule="auto"/>
        <w:jc w:val="both"/>
      </w:pPr>
      <w:r>
        <w:rPr>
          <w:color w:val="1A1A1A"/>
          <w:sz w:val="36"/>
          <w:szCs w:val="36"/>
        </w:rPr>
        <w:t xml:space="preserve">يا اللهُ ما أعظمَ هذا! كُربةٌ واحدةٌ ـ كبيرةً كانت أو صغيرة ـ فيُفرِّجُ اللهُ عنك بها كُربةً من كُرَبِ يومِ القيامة.</w:t>
      </w:r>
    </w:p>
    <w:p>
      <w:pPr>
        <w:spacing w:after="140" w:line="340" w:lineRule="auto"/>
        <w:jc w:val="both"/>
      </w:pPr>
      <w:r>
        <w:rPr>
          <w:color w:val="1A1A1A"/>
          <w:sz w:val="36"/>
          <w:szCs w:val="36"/>
        </w:rPr>
        <w:t xml:space="preserve">ويا أصحابَ الأموالِ والمناصب، يا من يقصِدُكمُ الناسُ فتُقطِّبون الجبينَ وتُغلِقون الأبواب: اسمَعوا ما جاء في </w:t>
      </w:r>
      <w:r>
        <w:rPr>
          <w:b/>
          <w:bCs/>
          <w:color w:val="1F5C3A"/>
          <w:sz w:val="36"/>
          <w:szCs w:val="36"/>
        </w:rPr>
        <w:t xml:space="preserve">«الصحيحين»</w:t>
      </w:r>
      <w:r>
        <w:rPr>
          <w:color w:val="1A1A1A"/>
          <w:sz w:val="36"/>
          <w:szCs w:val="36"/>
        </w:rPr>
        <w:t xml:space="preserve">:</w:t>
      </w:r>
    </w:p>
    <w:p>
      <w:pPr>
        <w:pBdr>
          <w:right w:val="single" w:sz="12" w:space="10" w:color="8A6A1F"/>
        </w:pBdr>
        <w:spacing w:before="120" w:after="160" w:line="320" w:lineRule="auto"/>
        <w:ind w:left="504" w:right="504"/>
        <w:jc w:val="both"/>
      </w:pPr>
      <w:r>
        <w:rPr>
          <w:b/>
          <w:bCs/>
          <w:color w:val="1F5C3A"/>
          <w:sz w:val="36"/>
          <w:szCs w:val="36"/>
        </w:rPr>
        <w:t xml:space="preserve">«حُوسِبَ رجلٌ ممَّن كان قبلَكم فلم يُوجَدْ له من الخيرِ شيءٌ إلا أنه كان يُخالِطُ الناس، وكان مُوسِرًا فكان يأمُرُ غِلمانَه أن يتجاوزوا عن المُعسِر. قال اللهُ ﷿: نحن أحقُّ بذلك منه، تجاوَزوا عنه»</w:t>
      </w:r>
      <w:r>
        <w:rPr>
          <w:rStyle w:val="a5"/>
          <w:sz w:val="36"/>
          <w:szCs w:val="36"/>
        </w:rPr>
        <w:footnoteReference w:id="2"/>
      </w:r>
    </w:p>
    <w:p>
      <w:pPr>
        <w:spacing w:before="260" w:after="120"/>
      </w:pPr>
      <w:r>
        <w:rPr>
          <w:b/>
          <w:bCs/>
          <w:color w:val="1F5C3A"/>
          <w:sz w:val="36"/>
          <w:szCs w:val="36"/>
        </w:rPr>
        <w:t xml:space="preserve">ثانيًا: الثباتُ يومَ تزِلُّ الأقدام</w:t>
      </w:r>
    </w:p>
    <w:p>
      <w:pPr>
        <w:spacing w:after="140" w:line="340" w:lineRule="auto"/>
        <w:jc w:val="both"/>
      </w:pPr>
      <w:r>
        <w:rPr>
          <w:color w:val="1A1A1A"/>
          <w:sz w:val="36"/>
          <w:szCs w:val="36"/>
        </w:rPr>
        <w:t xml:space="preserve">إنّ يومَ القيامةِ يومٌ ثقيلٌ تشيبُ منه الرؤوس؛ وفي ذلك الموقفِ يحتاجُ الواحدُ منّا إلى ما يُثبِّتُه. فأينَ تزِلُّ الأقدام؟ على الصراطِ الذي وصفَه ﷺ بأنه **</w:t>
      </w:r>
      <w:r>
        <w:rPr>
          <w:b/>
          <w:bCs/>
          <w:color w:val="1F5C3A"/>
          <w:sz w:val="36"/>
          <w:szCs w:val="36"/>
        </w:rPr>
        <w:t xml:space="preserve">«دَحْضٌ مَزِلَّة»</w:t>
      </w:r>
      <w:r>
        <w:rPr>
          <w:color w:val="1A1A1A"/>
          <w:sz w:val="36"/>
          <w:szCs w:val="36"/>
        </w:rPr>
        <w:t xml:space="preserve">**؛ يُضرَبُ على مَتنِ جهنّم.</w:t>
      </w:r>
      <w:r>
        <w:rPr>
          <w:rStyle w:val="a5"/>
          <w:sz w:val="36"/>
          <w:szCs w:val="36"/>
        </w:rPr>
        <w:footnoteReference w:id="3"/>
      </w:r>
    </w:p>
    <w:p>
      <w:pPr>
        <w:spacing w:after="140" w:line="340" w:lineRule="auto"/>
        <w:jc w:val="both"/>
      </w:pPr>
      <w:r>
        <w:rPr>
          <w:color w:val="1A1A1A"/>
          <w:sz w:val="36"/>
          <w:szCs w:val="36"/>
        </w:rPr>
        <w:t xml:space="preserve">هناك يُثبِّتُ اللهُ أصحابَ صنائعِ المعروف، الذين تفانَوا في خدمةِ المسلمين لا لصوتٍ ولا لسُمعة؛ قال ﷺ:</w:t>
      </w:r>
    </w:p>
    <w:p>
      <w:pPr>
        <w:pBdr>
          <w:right w:val="single" w:sz="12" w:space="10" w:color="8A6A1F"/>
        </w:pBdr>
        <w:spacing w:before="120" w:after="160" w:line="320" w:lineRule="auto"/>
        <w:ind w:left="504" w:right="504"/>
        <w:jc w:val="both"/>
      </w:pPr>
      <w:r>
        <w:rPr>
          <w:b/>
          <w:bCs/>
          <w:color w:val="1F5C3A"/>
          <w:sz w:val="36"/>
          <w:szCs w:val="36"/>
        </w:rPr>
        <w:t xml:space="preserve">«ومن مشى مع أخيه في حاجةٍ حتى يُثبِتَها له، أَثبَتَ اللهُ قدَمَه يومَ تزولُ الأقدام»</w:t>
      </w:r>
      <w:r>
        <w:rPr>
          <w:rStyle w:val="a5"/>
          <w:sz w:val="36"/>
          <w:szCs w:val="36"/>
        </w:rPr>
        <w:footnoteReference w:id="4"/>
      </w:r>
    </w:p>
    <w:p>
      <w:pPr>
        <w:spacing w:after="140" w:line="340" w:lineRule="auto"/>
        <w:jc w:val="both"/>
      </w:pPr>
      <w:r>
        <w:rPr>
          <w:color w:val="1A1A1A"/>
          <w:sz w:val="36"/>
          <w:szCs w:val="36"/>
        </w:rPr>
        <w:t xml:space="preserve">فقد يأتيك الضعيفُ فتمشي معه قليلًا ثم تَمَلّ؛ لا! امشِ معه حتى تُقضى حاجتُه.</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يا من أكرمَك اللهُ فقصَدَك الناسُ بحوائجِهم:</w:t>
      </w:r>
    </w:p>
    <w:p>
      <w:pPr>
        <w:spacing w:before="260" w:after="120"/>
      </w:pPr>
      <w:r>
        <w:rPr>
          <w:b/>
          <w:bCs/>
          <w:color w:val="1F5C3A"/>
          <w:sz w:val="36"/>
          <w:szCs w:val="36"/>
        </w:rPr>
        <w:t xml:space="preserve">ثالثًا: محبَّةُ الله</w:t>
      </w:r>
    </w:p>
    <w:p>
      <w:pPr>
        <w:spacing w:after="140" w:line="340" w:lineRule="auto"/>
        <w:jc w:val="both"/>
      </w:pPr>
      <w:r>
        <w:rPr>
          <w:color w:val="1A1A1A"/>
          <w:sz w:val="36"/>
          <w:szCs w:val="36"/>
        </w:rPr>
        <w:t xml:space="preserve">إننا نبحثُ عن أعمالٍ تُحبِّبُنا إلى الله؛ وإنّ من أعظمِ أسبابِ محبَّتِه لعبدِه سعيَه في قضاءِ حوائجِ المسلمين. اسمَعْ إلى قولِه ﷺ:</w:t>
      </w:r>
    </w:p>
    <w:p>
      <w:pPr>
        <w:pBdr>
          <w:right w:val="single" w:sz="12" w:space="10" w:color="8A6A1F"/>
        </w:pBdr>
        <w:spacing w:before="120" w:after="160" w:line="320" w:lineRule="auto"/>
        <w:ind w:left="504" w:right="504"/>
        <w:jc w:val="both"/>
      </w:pPr>
      <w:r>
        <w:rPr>
          <w:b/>
          <w:bCs/>
          <w:color w:val="1F5C3A"/>
          <w:sz w:val="36"/>
          <w:szCs w:val="36"/>
        </w:rPr>
        <w:t xml:space="preserve">«أحَبُّ الناسِ إلى اللهِ أنفَعُهم للناس، وأحَبُّ الأعمالِ إلى اللهِ ﷿ سرورٌ تُدخِلُه على مسلم، أو تكشِفُ عنه كُربة، أو تقضي عنه دَينًا، أو تَطرُدُ عنه جوعًا»</w:t>
      </w:r>
      <w:r>
        <w:rPr>
          <w:rStyle w:val="a5"/>
          <w:sz w:val="36"/>
          <w:szCs w:val="36"/>
        </w:rPr>
        <w:footnoteReference w:id="5"/>
      </w:r>
    </w:p>
    <w:p>
      <w:pPr>
        <w:spacing w:after="140" w:line="340" w:lineRule="auto"/>
        <w:jc w:val="both"/>
      </w:pPr>
      <w:r>
        <w:rPr>
          <w:color w:val="1A1A1A"/>
          <w:sz w:val="36"/>
          <w:szCs w:val="36"/>
        </w:rPr>
        <w:t xml:space="preserve">يا اللهُ! طريقٌ إلى الجنةِ يسيرٌ على من وفَّقَه الله: **سرورٌ تُدخِلُه على أخيك المسلم**؛ تقضي عنه دَينًا ولو جُزءًا منه، أو تَطرُدُ عنه جوعًا ولو بوجبةٍ واحدة.</w:t>
      </w:r>
    </w:p>
    <w:p>
      <w:pPr>
        <w:spacing w:after="140" w:line="340" w:lineRule="auto"/>
        <w:jc w:val="both"/>
      </w:pPr>
      <w:r>
        <w:rPr>
          <w:color w:val="1A1A1A"/>
          <w:sz w:val="36"/>
          <w:szCs w:val="36"/>
        </w:rPr>
        <w:t xml:space="preserve">ولذلك أرسلَ الحسنُ البصريُّ ﵀ غِلمانَه في قضاءِ حاجةِ مسلم، فمَرُّوا بتلميذِه ثابتٍ البُنانيِّ فوجَدوه معتكِفًا فقال: إني معتكِف. فقال الحسن: **قولوا له: مشيُك في حاجةِ أخيك خيرٌ لك من اعتكافِك.**</w:t>
      </w:r>
      <w:r>
        <w:rPr>
          <w:rStyle w:val="a5"/>
          <w:sz w:val="36"/>
          <w:szCs w:val="36"/>
        </w:rPr>
        <w:footnoteReference w:id="6"/>
      </w:r>
    </w:p>
    <w:p>
      <w:pPr>
        <w:spacing w:before="260" w:after="120"/>
      </w:pPr>
      <w:r>
        <w:rPr>
          <w:b/>
          <w:bCs/>
          <w:color w:val="1F5C3A"/>
          <w:sz w:val="36"/>
          <w:szCs w:val="36"/>
        </w:rPr>
        <w:t xml:space="preserve">رابعًا: من أسبابِ حُسنِ الخاتمة</w:t>
      </w:r>
    </w:p>
    <w:p>
      <w:pPr>
        <w:spacing w:after="140" w:line="340" w:lineRule="auto"/>
        <w:jc w:val="both"/>
      </w:pPr>
      <w:r>
        <w:rPr>
          <w:color w:val="1A1A1A"/>
          <w:sz w:val="36"/>
          <w:szCs w:val="36"/>
        </w:rPr>
        <w:t xml:space="preserve">يا مسلم: سيأتيك ملَكُ الموت؛ وحالُ الختامِ أشدُّ حالٍ تمُرُّ بك، لا يَثبُتُ فيها إلا من ثبَّتَه الله. وإنّ من أعظمِ أسبابِ الثباتِ صنائعَ المعروف؛ قال ﷺ:</w:t>
      </w:r>
    </w:p>
    <w:p>
      <w:pPr>
        <w:pBdr>
          <w:right w:val="single" w:sz="12" w:space="10" w:color="8A6A1F"/>
        </w:pBdr>
        <w:spacing w:before="120" w:after="160" w:line="320" w:lineRule="auto"/>
        <w:ind w:left="504" w:right="504"/>
        <w:jc w:val="both"/>
      </w:pPr>
      <w:r>
        <w:rPr>
          <w:b/>
          <w:bCs/>
          <w:color w:val="1F5C3A"/>
          <w:sz w:val="36"/>
          <w:szCs w:val="36"/>
        </w:rPr>
        <w:t xml:space="preserve">«صنائعُ المعروفِ تَقي مصارعَ السُّوء»</w:t>
      </w:r>
      <w:r>
        <w:rPr>
          <w:rStyle w:val="a5"/>
          <w:sz w:val="36"/>
          <w:szCs w:val="36"/>
        </w:rPr>
        <w:footnoteReference w:id="7"/>
      </w:r>
    </w:p>
    <w:p>
      <w:pPr>
        <w:spacing w:after="140" w:line="340" w:lineRule="auto"/>
        <w:jc w:val="both"/>
      </w:pPr>
      <w:r>
        <w:rPr>
          <w:color w:val="1A1A1A"/>
          <w:sz w:val="36"/>
          <w:szCs w:val="36"/>
        </w:rPr>
        <w:t xml:space="preserve">وأمُّكم خديجةُ ﵂ قالت للنبيِّ ﷺ لمّا جاءها من غارِ حِراء:</w:t>
      </w:r>
    </w:p>
    <w:p>
      <w:pPr>
        <w:pBdr>
          <w:right w:val="single" w:sz="12" w:space="10" w:color="8A6A1F"/>
        </w:pBdr>
        <w:spacing w:before="120" w:after="160" w:line="320" w:lineRule="auto"/>
        <w:ind w:left="504" w:right="504"/>
        <w:jc w:val="both"/>
      </w:pPr>
      <w:r>
        <w:rPr>
          <w:b/>
          <w:bCs/>
          <w:color w:val="1F5C3A"/>
          <w:sz w:val="36"/>
          <w:szCs w:val="36"/>
        </w:rPr>
        <w:t xml:space="preserve">«كلّا واللهِ لا يُخزيك اللهُ أبدًا؛ إنك لَتَصِلُ الرَّحِم، وتَصدُقُ الحديث، وتَحمِلُ الكَلّ، وتَكسِبُ المعدوم، وتَقري الضيف، وتُعينُ على نوائبِ الحقّ»</w:t>
      </w:r>
      <w:r>
        <w:rPr>
          <w:rStyle w:val="a5"/>
          <w:sz w:val="36"/>
          <w:szCs w:val="36"/>
        </w:rPr>
        <w:footnoteReference w:id="8"/>
      </w:r>
    </w:p>
    <w:p>
      <w:pPr>
        <w:spacing w:after="140" w:line="340" w:lineRule="auto"/>
        <w:jc w:val="both"/>
      </w:pPr>
      <w:r>
        <w:rPr>
          <w:color w:val="1A1A1A"/>
          <w:sz w:val="36"/>
          <w:szCs w:val="36"/>
        </w:rPr>
        <w:t xml:space="preserve">فتأمَّلْ: كلُّها أعمالٌ نفعُها مُتعَدٍّ إلى الغير! ولذلك قرَّرَ شيخُ الإسلامِ ابنُ تيميةَ ﵀ أنّ من اجتمعَتْ فيه هذه الخِصالُ لا يكادُ يُخزيه الله.</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فيا كرام: لا تقُلْ </w:t>
      </w:r>
      <w:r>
        <w:rPr>
          <w:b/>
          <w:bCs/>
          <w:color w:val="1F5C3A"/>
          <w:sz w:val="36"/>
          <w:szCs w:val="36"/>
        </w:rPr>
        <w:t xml:space="preserve">«لا أملِك»</w:t>
      </w:r>
      <w:r>
        <w:rPr>
          <w:color w:val="1A1A1A"/>
          <w:sz w:val="36"/>
          <w:szCs w:val="36"/>
        </w:rPr>
        <w:t xml:space="preserve">؛ إنك تملِكُ جاهَك، وتملِكُ كلمةً تُخفِّفُ بها عن ملهوف، وتملِكُ ابتسامةً في وجهِ مكروب. ونحن في دارِ عملٍ وتكليف، وسترى ـ بإذنِ الله ـ ما يسُرُّك حين تَقدَمُ على الله.</w:t>
      </w:r>
    </w:p>
    <w:p>
      <w:pPr>
        <w:spacing w:after="140" w:line="340" w:lineRule="auto"/>
        <w:jc w:val="both"/>
      </w:pPr>
      <w:r>
        <w:rPr>
          <w:color w:val="1A1A1A"/>
          <w:sz w:val="36"/>
          <w:szCs w:val="36"/>
        </w:rPr>
        <w:t xml:space="preserve">فأسألُ اللهَ العليَّ الأعلى أن يُعينَني وإياكم على تفريجِ كُرُباتِ المسلمين، حتى تُفرَّجَ عنّا كُرُباتُ يومِ القيامة؛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حُذيفةَ وأبي مسعودٍ ﵄.</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جزءٌ من حديث الشفاعةِ الطويلِ المتفقِ عليه من حديث أبي سعيدٍ الخُدريِّ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الطبرانيُّ وابنُ أبي الدنيا من حديث ابن عمر ﵄، وحسَّنه الألباني في «السلسلة الصحيحة».</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الطبرانيُّ في «الأوسط» وابنُ أبي الدنيا في «قضاء الحوائج» من حديث ابن عمر ﵄، وحسَّنه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الحسن البصريِّ وثابتٍ البُنانيِّ ﵏؛ ذكره ابنُ أبي الدنيا في «قضاء الحوائج» وأبو نُعيمٍ في «الحلية».</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الطبرانيُّ من حديث أبي أُمامة ﵁، وحسَّنه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عائشة ﵂ في بدءِ الوحي.</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