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400" w:after="60"/>
      </w:pPr>
      <w:r>
        <w:rPr>
          <w:b/>
          <w:bCs/>
          <w:color w:val="1F5C3A"/>
          <w:sz w:val="36"/>
          <w:szCs w:val="36"/>
        </w:rPr>
        <w:t xml:space="preserve">«لا حَولَ ولا قُوَّةَ إلا بالله»</w:t>
      </w:r>
    </w:p>
    <w:p>
      <w:pPr>
        <w:spacing w:after="120"/>
      </w:pPr>
      <w:r>
        <w:rPr>
          <w:color w:val="8A6A1F"/>
          <w:sz w:val="36"/>
          <w:szCs w:val="36"/>
        </w:rPr>
        <w:t xml:space="preserve">كنزٌ من كنوزِ الجنَّة: فضائلُه وأسرارُه</w:t>
      </w:r>
    </w:p>
    <w:p>
      <w:pPr>
        <w:pBdr>
          <w:top w:val="single" w:sz="6" w:space="8" w:color="8A6A1F"/>
        </w:pBdr>
        <w:spacing w:after="60"/>
      </w:pPr>
      <w:r>
        <w:rPr>
          <w:color w:val="555555"/>
          <w:sz w:val="36"/>
          <w:szCs w:val="36"/>
        </w:rPr>
        <w:t xml:space="preserve">خُطبةُ جُمُعة | د. عماد السواعير</w:t>
      </w:r>
    </w:p>
    <w:p>
      <w:pPr>
        <w:spacing w:after="320"/>
      </w:pPr>
      <w:r>
        <w:rPr>
          <w:i/>
          <w:iCs/>
          <w:color w:val="777777"/>
          <w:sz w:val="36"/>
          <w:szCs w:val="36"/>
        </w:rPr>
        <w:t xml:space="preserve">نصٌّ مُفرَّغٌ ومُهذَّبٌ للنشر</w:t>
      </w:r>
    </w:p>
    <w:p>
      <w:pPr>
        <w:pBdr>
          <w:bottom w:val="single" w:sz="8" w:space="6" w:color="1F5C3A"/>
        </w:pBdr>
        <w:spacing w:before="320" w:after="200"/>
      </w:pPr>
      <w:r>
        <w:rPr>
          <w:b/>
          <w:bCs/>
          <w:color w:val="1F5C3A"/>
          <w:sz w:val="36"/>
          <w:szCs w:val="36"/>
        </w:rPr>
        <w:t xml:space="preserve">الخُطبةُ الأولى</w:t>
      </w:r>
    </w:p>
    <w:p>
      <w:pPr>
        <w:spacing w:before="260" w:after="120"/>
      </w:pPr>
      <w:r>
        <w:rPr>
          <w:b/>
          <w:bCs/>
          <w:color w:val="1F5C3A"/>
          <w:sz w:val="36"/>
          <w:szCs w:val="36"/>
        </w:rPr>
        <w:t xml:space="preserve">تمهيد: كنزٌ من كنوزِ الجنَّة</w:t>
      </w:r>
    </w:p>
    <w:p>
      <w:pPr>
        <w:spacing w:after="140" w:line="340" w:lineRule="auto"/>
        <w:jc w:val="both"/>
      </w:pPr>
      <w:r>
        <w:rPr>
          <w:color w:val="1A1A1A"/>
          <w:sz w:val="36"/>
          <w:szCs w:val="36"/>
        </w:rPr>
        <w:t xml:space="preserve">وبعدُ، أحبَّتي في الله، معاشرَ الموحِّدين: كأنّي به يمشي خلفَ نبيِّه ﷺ يتمتَمُ بكُلَيماتٍ في نفسِه، فيَشُقُّ صوتُ النبيِّ ﷺ خيوطَ الصمتِ فيقول: **</w:t>
      </w:r>
      <w:r>
        <w:rPr>
          <w:b/>
          <w:bCs/>
          <w:color w:val="1F5C3A"/>
          <w:sz w:val="36"/>
          <w:szCs w:val="36"/>
        </w:rPr>
        <w:t xml:space="preserve">«يا عبدَ اللهِ بنَ قيس!»</w:t>
      </w:r>
      <w:r>
        <w:rPr>
          <w:color w:val="1A1A1A"/>
          <w:sz w:val="36"/>
          <w:szCs w:val="36"/>
        </w:rPr>
        <w:t xml:space="preserve">** فيقول: لبَّيك يا رسولَ الله. فيقول ﷺ:</w:t>
      </w:r>
    </w:p>
    <w:p>
      <w:pPr>
        <w:pBdr>
          <w:right w:val="single" w:sz="12" w:space="10" w:color="8A6A1F"/>
        </w:pBdr>
        <w:spacing w:before="120" w:after="160" w:line="320" w:lineRule="auto"/>
        <w:ind w:left="504" w:right="504"/>
        <w:jc w:val="both"/>
      </w:pPr>
      <w:r>
        <w:rPr>
          <w:b/>
          <w:bCs/>
          <w:color w:val="1F5C3A"/>
          <w:sz w:val="36"/>
          <w:szCs w:val="36"/>
        </w:rPr>
        <w:t xml:space="preserve">«ألا أَدُلُّك على كنزٍ من كنوزِ الجنَّة؟»</w:t>
      </w:r>
      <w:r>
        <w:rPr>
          <w:b/>
          <w:bCs/>
          <w:color w:val="1F5C3A"/>
          <w:sz w:val="36"/>
          <w:szCs w:val="36"/>
        </w:rPr>
        <w:t xml:space="preserve"> فقلتُ: بلى يا رسولَ الله. قال: </w:t>
      </w:r>
      <w:r>
        <w:rPr>
          <w:b/>
          <w:bCs/>
          <w:color w:val="1F5C3A"/>
          <w:sz w:val="36"/>
          <w:szCs w:val="36"/>
        </w:rPr>
        <w:t xml:space="preserve">«لا حَولَ ولا قُوَّةَ إلا بالله»</w:t>
      </w:r>
      <w:r>
        <w:rPr>
          <w:rStyle w:val="a5"/>
          <w:sz w:val="36"/>
          <w:szCs w:val="36"/>
        </w:rPr>
        <w:footnoteReference w:id="1"/>
      </w:r>
    </w:p>
    <w:p>
      <w:pPr>
        <w:spacing w:after="140" w:line="340" w:lineRule="auto"/>
        <w:jc w:val="both"/>
      </w:pPr>
      <w:r>
        <w:rPr>
          <w:color w:val="1A1A1A"/>
          <w:sz w:val="36"/>
          <w:szCs w:val="36"/>
        </w:rPr>
        <w:t xml:space="preserve">يا الله! هذه الكلمةُ التي نقولُها في لحظةِ تضجُّرٍ وتأفُّفٍ وتسخُّط ـ هي كنزٌ من كنوزِ الجنَّة!</w:t>
      </w:r>
    </w:p>
    <w:p>
      <w:pPr>
        <w:spacing w:after="140" w:line="340" w:lineRule="auto"/>
        <w:jc w:val="both"/>
      </w:pPr>
      <w:r>
        <w:rPr>
          <w:color w:val="1A1A1A"/>
          <w:sz w:val="36"/>
          <w:szCs w:val="36"/>
        </w:rPr>
        <w:t xml:space="preserve">ومعناها ـ كما قرَّرَ ابنُ تيميةَ ﵀ ـ: **لا تحوُّلَ من حالٍ إلى حال، ولا قُوَّةَ على ذلك، إلا باللهِ وحدَه**؛ فهي إظهارٌ للافتقارِ والانكسارِ بين يدَي الجبّارِ، وتبرُّؤٌ من كلِّ حَولٍ وقُوَّةٍ إلا حَولَه وقُوَّتَه.</w:t>
      </w:r>
      <w:r>
        <w:rPr>
          <w:rStyle w:val="a5"/>
          <w:sz w:val="36"/>
          <w:szCs w:val="36"/>
        </w:rPr>
        <w:footnoteReference w:id="2"/>
      </w:r>
    </w:p>
    <w:p>
      <w:pPr>
        <w:spacing w:after="140" w:line="340" w:lineRule="auto"/>
        <w:jc w:val="both"/>
      </w:pPr>
      <w:r>
        <w:rPr>
          <w:color w:val="1A1A1A"/>
          <w:sz w:val="36"/>
          <w:szCs w:val="36"/>
        </w:rPr>
        <w:t xml:space="preserve">فتعالَوا نكشِفُ اللِّثامَ عن شيءٍ من فضائلِها وأسرارِها.</w:t>
      </w:r>
    </w:p>
    <w:p>
      <w:pPr>
        <w:spacing w:before="260" w:after="120"/>
      </w:pPr>
      <w:r>
        <w:rPr>
          <w:b/>
          <w:bCs/>
          <w:color w:val="1F5C3A"/>
          <w:sz w:val="36"/>
          <w:szCs w:val="36"/>
        </w:rPr>
        <w:t xml:space="preserve">أولًا: أنها تُربِّي القلبَ على أنّ الطاعةَ فضلٌ محضٌ من الله</w:t>
      </w:r>
    </w:p>
    <w:p>
      <w:pPr>
        <w:spacing w:after="140" w:line="340" w:lineRule="auto"/>
        <w:jc w:val="both"/>
      </w:pPr>
      <w:r>
        <w:rPr>
          <w:color w:val="1A1A1A"/>
          <w:sz w:val="36"/>
          <w:szCs w:val="36"/>
        </w:rPr>
        <w:t xml:space="preserve">يا معاشرَ المُقبِلين المُطيعين: إنّ العبدَ الذي يُدرِكُ معنى </w:t>
      </w:r>
      <w:r>
        <w:rPr>
          <w:b/>
          <w:bCs/>
          <w:color w:val="1F5C3A"/>
          <w:sz w:val="36"/>
          <w:szCs w:val="36"/>
        </w:rPr>
        <w:t xml:space="preserve">«لا حَولَ ولا قُوَّةَ إلا بالله»</w:t>
      </w:r>
      <w:r>
        <w:rPr>
          <w:color w:val="1A1A1A"/>
          <w:sz w:val="36"/>
          <w:szCs w:val="36"/>
        </w:rPr>
        <w:t xml:space="preserve"> يعلمُ يقينًا أنّ طاعتَه واستقامتَه وصلاتَه وصيامَه وقرآنَه وبِرَّه ـ كلَّ ذلك **فضلٌ من الله**؛ لا علاقةَ لذكائِك به، ولا لأهلِك، ولا لجاهِك ولا مالِك ولا نسَبِك.</w:t>
      </w:r>
    </w:p>
    <w:p>
      <w:pPr>
        <w:spacing w:after="140" w:line="340" w:lineRule="auto"/>
        <w:jc w:val="both"/>
      </w:pPr>
      <w:r>
        <w:rPr>
          <w:color w:val="1A1A1A"/>
          <w:sz w:val="36"/>
          <w:szCs w:val="36"/>
        </w:rPr>
        <w:t xml:space="preserve">فليَقُمْ في قلبِك أنّ قدومَك إلى هذه الجمعةِ وتبكيرَك وقراءتَك للقرآنِ فضلٌ من الله؛ إذ لا انتقالَ من عدمِ الطاعةِ إلى الطاعةِ إلا به سبحانه. ألم تسمَعْ ربَّك يُخاطِبُ نبيَّه ﷺ:</w:t>
      </w:r>
    </w:p>
    <w:p>
      <w:pPr>
        <w:pBdr>
          <w:right w:val="single" w:sz="12" w:space="10" w:color="8A6A1F"/>
        </w:pBdr>
        <w:spacing w:before="120" w:after="160" w:line="320" w:lineRule="auto"/>
        <w:ind w:left="504" w:right="504"/>
        <w:jc w:val="both"/>
      </w:pPr>
      <w:r>
        <w:rPr>
          <w:b/>
          <w:bCs/>
          <w:color w:val="8A6A1F"/>
          <w:sz w:val="36"/>
          <w:szCs w:val="36"/>
        </w:rPr>
        <w:t xml:space="preserve">﴿وَلَوْلَا أَن ثَبَّتْنَاكَ لَقَدْ كِدتَّ تَرْكَنُ إِلَيْهِمْ شَيْئًا قَلِيلًا﴾</w:t>
      </w:r>
    </w:p>
    <w:p>
      <w:pPr>
        <w:spacing w:after="140" w:line="340" w:lineRule="auto"/>
        <w:jc w:val="both"/>
      </w:pPr>
      <w:r>
        <w:rPr>
          <w:color w:val="1A1A1A"/>
          <w:sz w:val="36"/>
          <w:szCs w:val="36"/>
        </w:rPr>
        <w:t xml:space="preserve">وقال: </w:t>
      </w:r>
      <w:r>
        <w:rPr>
          <w:b/>
          <w:bCs/>
          <w:color w:val="8A6A1F"/>
          <w:sz w:val="36"/>
          <w:szCs w:val="36"/>
        </w:rPr>
        <w:t xml:space="preserve">﴿لَقَدْ مَنَّ اللَّهُ عَلَى الْمُؤْمِنِينَ إِذْ بَعَثَ فِيهِمْ رَسُولًا مِّنْ أَنفُسِهِمْ﴾</w:t>
      </w:r>
      <w:r>
        <w:rPr>
          <w:color w:val="1A1A1A"/>
          <w:sz w:val="36"/>
          <w:szCs w:val="36"/>
        </w:rPr>
        <w:t xml:space="preserve">.</w:t>
      </w:r>
    </w:p>
    <w:p>
      <w:pPr>
        <w:spacing w:after="140" w:line="340" w:lineRule="auto"/>
        <w:jc w:val="both"/>
      </w:pPr>
      <w:r>
        <w:rPr>
          <w:color w:val="1A1A1A"/>
          <w:sz w:val="36"/>
          <w:szCs w:val="36"/>
        </w:rPr>
        <w:t xml:space="preserve">وهذا المعنى قامَ في قلبِ الفاروقِ ﵁؛ فلمّا دنَتْ منه المنيَّةُ دخلَ عليه ابنُ عباسٍ ﵄ فذكَّرَه بصُحبتِه للنبيِّ ﷺ وجهادِه وسابقتِه؛ فقال عمرُ بلسانِ المتبرِّئِ من الحَولِ والقوَّة:</w:t>
      </w:r>
    </w:p>
    <w:p>
      <w:pPr>
        <w:pBdr>
          <w:right w:val="single" w:sz="12" w:space="10" w:color="8A6A1F"/>
        </w:pBdr>
        <w:spacing w:before="120" w:after="160" w:line="320" w:lineRule="auto"/>
        <w:ind w:left="504" w:right="504"/>
        <w:jc w:val="both"/>
      </w:pPr>
      <w:r>
        <w:rPr>
          <w:b/>
          <w:bCs/>
          <w:color w:val="1F5C3A"/>
          <w:sz w:val="36"/>
          <w:szCs w:val="36"/>
        </w:rPr>
        <w:t xml:space="preserve">«أمّا ما ذكرتَ من صُحبةِ رسولِ اللهِ ﷺ ورِضاه، فإنما ذلك مَنٌّ من اللهِ ﷿ مَنَّ به عليّ»</w:t>
      </w:r>
      <w:r>
        <w:rPr>
          <w:rStyle w:val="a5"/>
          <w:sz w:val="36"/>
          <w:szCs w:val="36"/>
        </w:rPr>
        <w:footnoteReference w:id="3"/>
      </w:r>
    </w:p>
    <w:p>
      <w:pPr>
        <w:spacing w:after="140" w:line="340" w:lineRule="auto"/>
        <w:jc w:val="both"/>
      </w:pPr>
      <w:r>
        <w:rPr>
          <w:color w:val="1A1A1A"/>
          <w:sz w:val="36"/>
          <w:szCs w:val="36"/>
        </w:rPr>
        <w:t xml:space="preserve">فواللهِ لولا فضلُ اللهِ عليك ومَنُّه لكنتَ الآنَ ـ ربما ـ في ضلالٍ مُبين.</w:t>
      </w:r>
    </w:p>
    <w:p>
      <w:pPr>
        <w:spacing w:after="140" w:line="340" w:lineRule="auto"/>
        <w:jc w:val="both"/>
      </w:pPr>
      <w:r>
        <w:rPr>
          <w:color w:val="1A1A1A"/>
          <w:sz w:val="36"/>
          <w:szCs w:val="36"/>
        </w:rPr>
        <w:t xml:space="preserve">**ولذلك** لمّا ينادي المنادي: </w:t>
      </w:r>
      <w:r>
        <w:rPr>
          <w:b/>
          <w:bCs/>
          <w:color w:val="1F5C3A"/>
          <w:sz w:val="36"/>
          <w:szCs w:val="36"/>
        </w:rPr>
        <w:t xml:space="preserve">«حيَّ على الصلاة، حيَّ على الفلاح»</w:t>
      </w:r>
      <w:r>
        <w:rPr>
          <w:color w:val="1A1A1A"/>
          <w:sz w:val="36"/>
          <w:szCs w:val="36"/>
        </w:rPr>
        <w:t xml:space="preserve"> ـ **تقولُ أنت: لا حَولَ ولا قُوَّةَ إلا بالله**.</w:t>
      </w:r>
      <w:r>
        <w:rPr>
          <w:rStyle w:val="a5"/>
          <w:sz w:val="36"/>
          <w:szCs w:val="36"/>
        </w:rPr>
        <w:footnoteReference w:id="4"/>
      </w:r>
      <w:r>
        <w:rPr>
          <w:color w:val="1A1A1A"/>
          <w:sz w:val="36"/>
          <w:szCs w:val="36"/>
        </w:rPr>
        <w:t xml:space="preserve"> ولِمَ؟ لأنك لا تستطيعُ أن تُجيبَ نداءَ اللهِ إلا بحَولٍ منه وقُوَّة.</w:t>
      </w:r>
    </w:p>
    <w:p>
      <w:pPr>
        <w:spacing w:before="260" w:after="120"/>
      </w:pPr>
      <w:r>
        <w:rPr>
          <w:b/>
          <w:bCs/>
          <w:color w:val="1F5C3A"/>
          <w:sz w:val="36"/>
          <w:szCs w:val="36"/>
        </w:rPr>
        <w:t xml:space="preserve">ثانيًا: أنها تقطَعُ العُجبَ والغُرور</w:t>
      </w:r>
    </w:p>
    <w:p>
      <w:pPr>
        <w:spacing w:after="140" w:line="340" w:lineRule="auto"/>
        <w:jc w:val="both"/>
      </w:pPr>
      <w:r>
        <w:rPr>
          <w:color w:val="1A1A1A"/>
          <w:sz w:val="36"/>
          <w:szCs w:val="36"/>
        </w:rPr>
        <w:t xml:space="preserve">فإنّ العابدَ قد يُصيبُه طُغيانٌ كما يُصيبُ العاصي: المُنفِقُ والمُصلِّي والمعتكِفُ والحاجُّ ـ قد يقومُ في قلبِه عُجبٌ فيرى أنه يَمُنُّ على اللهِ بطاعاتِه. كلّا يا مسكين؛ إنّ انتقالَك من الله، والقوَّةَ التي حرَّكَتْك إلى الصلاةِ والنفقةِ من اللهِ وحدَه.</w:t>
      </w:r>
    </w:p>
    <w:p>
      <w:pPr>
        <w:spacing w:after="140" w:line="340" w:lineRule="auto"/>
        <w:jc w:val="both"/>
      </w:pPr>
      <w:r>
        <w:rPr>
          <w:color w:val="1A1A1A"/>
          <w:sz w:val="36"/>
          <w:szCs w:val="36"/>
        </w:rPr>
        <w:t xml:space="preserve">وتأمَّلْ قلوبَ الوَجِلين. يقولُ شيخُ الإسلامِ ابنُ تيميةَ ﵀ ـ وقد جاهدَ بقلمِه ولسانِه وسِنانِه، ولم يترُكْ ميدانًا إلا قدَّمَ فيه ـ لمّا أُثنيَ عليه:</w:t>
      </w:r>
    </w:p>
    <w:p>
      <w:pPr>
        <w:pBdr>
          <w:right w:val="single" w:sz="12" w:space="10" w:color="8A6A1F"/>
        </w:pBdr>
        <w:spacing w:before="120" w:after="160" w:line="320" w:lineRule="auto"/>
        <w:ind w:left="504" w:right="504"/>
        <w:jc w:val="both"/>
      </w:pPr>
      <w:r>
        <w:rPr>
          <w:b/>
          <w:bCs/>
          <w:color w:val="1F5C3A"/>
          <w:sz w:val="36"/>
          <w:szCs w:val="36"/>
        </w:rPr>
        <w:t xml:space="preserve">«ما لي شيء، ولا مِنّي شيء، ولا عندي شيء»</w:t>
      </w:r>
    </w:p>
    <w:p>
      <w:pPr>
        <w:spacing w:after="140" w:line="340" w:lineRule="auto"/>
        <w:jc w:val="both"/>
      </w:pPr>
      <w:r>
        <w:rPr>
          <w:color w:val="1A1A1A"/>
          <w:sz w:val="36"/>
          <w:szCs w:val="36"/>
        </w:rPr>
        <w:t xml:space="preserve">وقال في موضعٍ آخَرَ يتَّهِمُ نفسَه: **</w:t>
      </w:r>
      <w:r>
        <w:rPr>
          <w:b/>
          <w:bCs/>
          <w:color w:val="1F5C3A"/>
          <w:sz w:val="36"/>
          <w:szCs w:val="36"/>
        </w:rPr>
        <w:t xml:space="preserve">«أنا إلى الآنَ ما أسلمتُ إسلامًا جيدًا»</w:t>
      </w:r>
      <w:r>
        <w:rPr>
          <w:color w:val="1A1A1A"/>
          <w:sz w:val="36"/>
          <w:szCs w:val="36"/>
        </w:rPr>
        <w:t xml:space="preserve">**.</w:t>
      </w:r>
      <w:r>
        <w:rPr>
          <w:rStyle w:val="a5"/>
          <w:sz w:val="36"/>
          <w:szCs w:val="36"/>
        </w:rPr>
        <w:footnoteReference w:id="5"/>
      </w:r>
    </w:p>
    <w:p>
      <w:pPr>
        <w:spacing w:after="140" w:line="340" w:lineRule="auto"/>
        <w:jc w:val="both"/>
      </w:pPr>
      <w:r>
        <w:rPr>
          <w:color w:val="1A1A1A"/>
          <w:sz w:val="36"/>
          <w:szCs w:val="36"/>
        </w:rPr>
        <w:t xml:space="preserve">فأين الذين يُزكُّون أنفسَهم؟ ينبغي أن تعيشَ على خوفٍ واتِّهامٍ لنفسِك بالتقصير؛ فإنّ هذه الكلمةَ تقطَعُ العُجبَ لأنها تجرُّدٌ وافتقارٌ وذُلٌّ لله.</w:t>
      </w:r>
    </w:p>
    <w:p>
      <w:pPr>
        <w:spacing w:before="200" w:after="200"/>
        <w:jc w:val="both"/>
      </w:pPr>
      <w:r>
        <w:rPr>
          <w:color w:val="8A6A1F"/>
          <w:sz w:val="36"/>
          <w:szCs w:val="36"/>
        </w:rPr>
        <w:t xml:space="preserve">❊  ❊  ❊</w:t>
      </w:r>
    </w:p>
    <w:p>
      <w:pPr>
        <w:spacing w:after="140" w:line="340" w:lineRule="auto"/>
        <w:jc w:val="both"/>
      </w:pPr>
      <w:r>
        <w:rPr>
          <w:color w:val="1A1A1A"/>
          <w:sz w:val="36"/>
          <w:szCs w:val="36"/>
        </w:rPr>
        <w:t xml:space="preserve">باركَ اللهُ لي ولكم في القرآنِ العظيم، ونفعني وإياكم بما فيه من الآياتِ والذكرِ الحكيم. أقولُ ما سمعتم، وأستغفرُ اللهَ العليَّ العظيمَ لي ولكم من كلِّ ذنبٍ وخطيئة، فاستغفروه إنه هو الغفورُ الرحيم.</w:t>
      </w:r>
    </w:p>
    <w:p>
      <w:pPr>
        <w:pBdr>
          <w:bottom w:val="single" w:sz="8" w:space="6" w:color="1F5C3A"/>
        </w:pBdr>
        <w:spacing w:before="320" w:after="200"/>
      </w:pPr>
      <w:r>
        <w:rPr>
          <w:b/>
          <w:bCs/>
          <w:color w:val="1F5C3A"/>
          <w:sz w:val="36"/>
          <w:szCs w:val="36"/>
        </w:rPr>
        <w:t xml:space="preserve">الخُطبةُ الثانية</w:t>
      </w:r>
    </w:p>
    <w:p>
      <w:pPr>
        <w:spacing w:after="140" w:line="340" w:lineRule="auto"/>
        <w:jc w:val="both"/>
      </w:pPr>
      <w:r>
        <w:rPr>
          <w:color w:val="1A1A1A"/>
          <w:sz w:val="36"/>
          <w:szCs w:val="36"/>
        </w:rPr>
        <w:t xml:space="preserve">الحمدُ للهِ حقَّ حمدِه، والصلاةُ والسلامُ على نبيِّه وعبدِه، وعلى آلِه وصحبِه ومن سار على دربِه إلى يومِ يُبعَثون. أمّا بعدُ، أحبَّتي في الله:</w:t>
      </w:r>
    </w:p>
    <w:p>
      <w:pPr>
        <w:spacing w:before="260" w:after="120"/>
      </w:pPr>
      <w:r>
        <w:rPr>
          <w:b/>
          <w:bCs/>
          <w:color w:val="1F5C3A"/>
          <w:sz w:val="36"/>
          <w:szCs w:val="36"/>
        </w:rPr>
        <w:t xml:space="preserve">ثالثًا: أنها تُعلِّمُك أنّ صَرْفَك عن المعصيةِ فضلٌ من الله</w:t>
      </w:r>
    </w:p>
    <w:p>
      <w:pPr>
        <w:spacing w:after="140" w:line="340" w:lineRule="auto"/>
        <w:jc w:val="both"/>
      </w:pPr>
      <w:r>
        <w:rPr>
          <w:color w:val="1A1A1A"/>
          <w:sz w:val="36"/>
          <w:szCs w:val="36"/>
        </w:rPr>
        <w:t xml:space="preserve">فكما أنّ إقبالَك على الطاعةِ فضلٌ منه، فكذلك **صَدُّك وصَرْفُك عن المعصيةِ فضلٌ منه**.</w:t>
      </w:r>
    </w:p>
    <w:p>
      <w:pPr>
        <w:spacing w:after="140" w:line="340" w:lineRule="auto"/>
        <w:jc w:val="both"/>
      </w:pPr>
      <w:r>
        <w:rPr>
          <w:color w:val="1A1A1A"/>
          <w:sz w:val="36"/>
          <w:szCs w:val="36"/>
        </w:rPr>
        <w:t xml:space="preserve">فيا معاشرَ الشباب، ويا من تعيشون زمنَ فتنٍ وشُبُهاتٍ لا قِبَلَ لقلوبِنا بها إلا بحَولِ اللهِ وقُوَّتِه: ليَقُمْ في قلبِك أنك لا تتعاطى المُخدِّراتِ لا لأنّ أباك ربّاك ولا لأنك مُثقَّف؛ بل لأنّ اللهَ مَنَّ عليك فباعَدَ بينك وبينها. وأنّ توحيدَك ـ ألّا تُشرِكَ باللهِ شيئًا ـ مَنٌّ منه سبحانه؛ فكم ممَّن هو أذكى منك وأوفرُ مالًا وجاهًا يعبُدُ الأوثانَ من دونِ الله!</w:t>
      </w:r>
    </w:p>
    <w:p>
      <w:pPr>
        <w:spacing w:after="140" w:line="340" w:lineRule="auto"/>
        <w:jc w:val="both"/>
      </w:pPr>
      <w:r>
        <w:rPr>
          <w:color w:val="1A1A1A"/>
          <w:sz w:val="36"/>
          <w:szCs w:val="36"/>
        </w:rPr>
        <w:t xml:space="preserve">وحدَّثني شابٌّ ممَّن يتساهَلُ في بابِ الشهوة، فقال: أنا أَضمَنُ نفسي، أنا أستطيعُ أن أُمسِكَ نفسي! فهذا ـ واللهِ ـ رُكونٌ إلى الحَولِ والقُوَّة. بينما الكريمُ ابنُ الكريمِ يقول:</w:t>
      </w:r>
    </w:p>
    <w:p>
      <w:pPr>
        <w:pBdr>
          <w:right w:val="single" w:sz="12" w:space="10" w:color="8A6A1F"/>
        </w:pBdr>
        <w:spacing w:before="120" w:after="160" w:line="320" w:lineRule="auto"/>
        <w:ind w:left="504" w:right="504"/>
        <w:jc w:val="both"/>
      </w:pPr>
      <w:r>
        <w:rPr>
          <w:b/>
          <w:bCs/>
          <w:color w:val="8A6A1F"/>
          <w:sz w:val="36"/>
          <w:szCs w:val="36"/>
        </w:rPr>
        <w:t xml:space="preserve">﴿وَإِلَّا تَصْرِفْ عَنِّي كَيْدَهُنَّ أَصْبُ إِلَيْهِنَّ وَأَكُن مِّنَ الْجَاهِلِينَ﴾</w:t>
      </w:r>
    </w:p>
    <w:p>
      <w:pPr>
        <w:spacing w:after="140" w:line="340" w:lineRule="auto"/>
        <w:jc w:val="both"/>
      </w:pPr>
      <w:r>
        <w:rPr>
          <w:color w:val="1A1A1A"/>
          <w:sz w:val="36"/>
          <w:szCs w:val="36"/>
        </w:rPr>
        <w:t xml:space="preserve">ما قال: أنا صابرٌ قويّ؛ بل استغاثَ بربِّه وانكسرَ بين يديه. **فمن اعتصمَ باللهِ عُصِم، ومن اعتصمَ بغيرِه خُذِل.**</w:t>
      </w:r>
    </w:p>
    <w:p>
      <w:pPr>
        <w:spacing w:after="140" w:line="340" w:lineRule="auto"/>
        <w:jc w:val="both"/>
      </w:pPr>
      <w:r>
        <w:rPr>
          <w:color w:val="1A1A1A"/>
          <w:sz w:val="36"/>
          <w:szCs w:val="36"/>
        </w:rPr>
        <w:t xml:space="preserve">فكلَّما رأيتَ أو سمِعتَ بمعصيةٍ فاحمَدِ اللهَ واعلَمْ أنك إنما فارقتَها بمَنٍّ منه.</w:t>
      </w:r>
    </w:p>
    <w:p>
      <w:pPr>
        <w:spacing w:before="260" w:after="120"/>
      </w:pPr>
      <w:r>
        <w:rPr>
          <w:b/>
          <w:bCs/>
          <w:color w:val="1F5C3A"/>
          <w:sz w:val="36"/>
          <w:szCs w:val="36"/>
        </w:rPr>
        <w:t xml:space="preserve">رابعًا: أنها تقطَعُ تعلُّقَ القلبِ بالمخلوقين</w:t>
      </w:r>
    </w:p>
    <w:p>
      <w:pPr>
        <w:spacing w:after="140" w:line="340" w:lineRule="auto"/>
        <w:jc w:val="both"/>
      </w:pPr>
      <w:r>
        <w:rPr>
          <w:color w:val="1A1A1A"/>
          <w:sz w:val="36"/>
          <w:szCs w:val="36"/>
        </w:rPr>
        <w:t xml:space="preserve">هذه الكلمةُ ـ يا أهلَ البلاءِ والمرَضِ والفقر، ويا أهلَ الأرضِ المستضعَفين ـ إذا تربّى عليها القلبُ قطَعَتْ تعلُّقَه بمخلوقٍ ضعيفٍ لا يملِكُ لنفسِه نفعًا ولا ضرًّا.</w:t>
      </w:r>
    </w:p>
    <w:p>
      <w:pPr>
        <w:spacing w:after="140" w:line="340" w:lineRule="auto"/>
        <w:jc w:val="both"/>
      </w:pPr>
      <w:r>
        <w:rPr>
          <w:color w:val="1A1A1A"/>
          <w:sz w:val="36"/>
          <w:szCs w:val="36"/>
        </w:rPr>
        <w:t xml:space="preserve">وتأمَّلْ في خليلِ اللهِ إبراهيمَ ﵇: أُلقيَ في النارِ فلم يتعلَّقْ بأحدٍ سوى ربِّه، وقال:</w:t>
      </w:r>
    </w:p>
    <w:p>
      <w:pPr>
        <w:pBdr>
          <w:right w:val="single" w:sz="12" w:space="10" w:color="8A6A1F"/>
        </w:pBdr>
        <w:spacing w:before="120" w:after="160" w:line="320" w:lineRule="auto"/>
        <w:ind w:left="504" w:right="504"/>
        <w:jc w:val="both"/>
      </w:pPr>
      <w:r>
        <w:rPr>
          <w:b/>
          <w:bCs/>
          <w:color w:val="1F5C3A"/>
          <w:sz w:val="36"/>
          <w:szCs w:val="36"/>
        </w:rPr>
        <w:t xml:space="preserve">«حَسْبُنا اللهُ ونِعْمَ الوكيل»</w:t>
      </w:r>
      <w:r>
        <w:rPr>
          <w:rStyle w:val="a5"/>
          <w:sz w:val="36"/>
          <w:szCs w:val="36"/>
        </w:rPr>
        <w:footnoteReference w:id="6"/>
      </w:r>
    </w:p>
    <w:p>
      <w:pPr>
        <w:spacing w:after="140" w:line="340" w:lineRule="auto"/>
        <w:jc w:val="both"/>
      </w:pPr>
      <w:r>
        <w:rPr>
          <w:color w:val="1A1A1A"/>
          <w:sz w:val="36"/>
          <w:szCs w:val="36"/>
        </w:rPr>
        <w:t xml:space="preserve">فماذا كانت النتيجة؟ </w:t>
      </w:r>
      <w:r>
        <w:rPr>
          <w:b/>
          <w:bCs/>
          <w:color w:val="8A6A1F"/>
          <w:sz w:val="36"/>
          <w:szCs w:val="36"/>
        </w:rPr>
        <w:t xml:space="preserve">﴿قُلْنَا يَا نَارُ كُونِي بَرْدًا وَسَلَامًا عَلَىٰ إِبْرَاهِيمَ﴾</w:t>
      </w:r>
      <w:r>
        <w:rPr>
          <w:color w:val="1A1A1A"/>
          <w:sz w:val="36"/>
          <w:szCs w:val="36"/>
        </w:rPr>
        <w:t xml:space="preserve">. **فمن تجرَّدَ من حَولِه وقُوَّتِه إلى حَولِ اللهِ وقُوَّتِه كفاه اللهُ وحدَه.**</w:t>
      </w:r>
    </w:p>
    <w:p>
      <w:pPr>
        <w:spacing w:before="260" w:after="120"/>
      </w:pPr>
      <w:r>
        <w:rPr>
          <w:b/>
          <w:bCs/>
          <w:color w:val="1F5C3A"/>
          <w:sz w:val="36"/>
          <w:szCs w:val="36"/>
        </w:rPr>
        <w:t xml:space="preserve">خاتمة</w:t>
      </w:r>
    </w:p>
    <w:p>
      <w:pPr>
        <w:spacing w:after="140" w:line="340" w:lineRule="auto"/>
        <w:jc w:val="both"/>
      </w:pPr>
      <w:r>
        <w:rPr>
          <w:color w:val="1A1A1A"/>
          <w:sz w:val="36"/>
          <w:szCs w:val="36"/>
        </w:rPr>
        <w:t xml:space="preserve">فأَلزِموا ألسنتَكم وقلوبَكم هذه الكلمة؛ فإنها كنزٌ من كنوزِ الجنَّة، وتوحيدٌ ونفيٌ لكلِّ حَولٍ وقُوَّةٍ سوى حَولِ اللهِ وقُوَّتِه.</w:t>
      </w:r>
    </w:p>
    <w:p>
      <w:pPr>
        <w:spacing w:after="140" w:line="340" w:lineRule="auto"/>
        <w:jc w:val="both"/>
      </w:pPr>
      <w:r>
        <w:rPr>
          <w:color w:val="1A1A1A"/>
          <w:sz w:val="36"/>
          <w:szCs w:val="36"/>
        </w:rPr>
        <w:t xml:space="preserve">اللهم إنّا نتبرَّأُ إليك من حَولِنا وقُوَّتِنا؛ إنّا أهلُ عجزٍ وضَعف، فلا تكِلْنا إلى أنفسِنا طرفةَ عين.</w:t>
      </w:r>
    </w:p>
    <w:p>
      <w:pPr>
        <w:spacing w:after="140" w:line="340" w:lineRule="auto"/>
        <w:jc w:val="both"/>
      </w:pPr>
      <w:r>
        <w:rPr>
          <w:color w:val="1A1A1A"/>
          <w:sz w:val="36"/>
          <w:szCs w:val="36"/>
        </w:rPr>
        <w:t xml:space="preserve">اللهم اغفِرْ للمسلمين والمسلمات، الأحياءِ منهم والأموات. اللهم آمِنّا في أوطانِنا، وأصلِحْ وُلاةَ أمورِنا ووفِّقْهم، واجعَلْ هذا البلدَ آمنًا مطمئنًّا وسائرَ بلادِ المسلمين، ووفِّقْ مَلِكَ البلادِ لما تُحبُّه وترضاه.</w:t>
      </w:r>
    </w:p>
    <w:p>
      <w:pPr>
        <w:spacing w:after="140" w:line="340" w:lineRule="auto"/>
        <w:jc w:val="both"/>
      </w:pPr>
      <w:r>
        <w:rPr>
          <w:color w:val="1A1A1A"/>
          <w:sz w:val="36"/>
          <w:szCs w:val="36"/>
        </w:rPr>
        <w:t xml:space="preserve">اللهم كُنْ مع إخوانِنا المستضعَفين؛ أَمِدَّهم بمدَدٍ من عندك، وأَنزِلْ عليهم السكينةَ والصبر. اللهم مُنزِلَ الكتاب، مُجرِيَ السحاب، هازمَ الأحزاب: اهزِمْ من اعتدى عليهم وانصُرْنا عليهم.</w:t>
      </w:r>
      <w:r>
        <w:rPr>
          <w:rStyle w:val="a5"/>
          <w:sz w:val="36"/>
          <w:szCs w:val="36"/>
        </w:rPr>
        <w:footnoteReference w:id="7"/>
      </w:r>
      <w:r>
        <w:rPr>
          <w:color w:val="1A1A1A"/>
          <w:sz w:val="36"/>
          <w:szCs w:val="36"/>
        </w:rPr>
        <w:t xml:space="preserve"> ربَّنا ارزُقْنا صلاةً في المسجدِ الأقصى. ربَّنا آتِنا في الدنيا حسنةً وفي الآخرةِ حسنةً وقِنا عذابَ النار. وآخِرُ دعوانا أنِ الحمدُ للهِ ربِّ العالمين.</w:t>
      </w:r>
    </w:p>
    <w:sectPr w:rsidR="004A7447" w:rsidRPr="0056790D">
      <w:foot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D1DF3" w14:textId="77777777" w:rsidR="005A32A4" w:rsidRDefault="005A32A4">
      <w:r>
        <w:separator/>
      </w:r>
    </w:p>
  </w:endnote>
  <w:endnote w:type="continuationSeparator" w:id="0">
    <w:p w14:paraId="3030C898" w14:textId="77777777" w:rsidR="005A32A4" w:rsidRDefault="005A3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743D5" w14:textId="77777777" w:rsidR="004A7447" w:rsidRDefault="00F75558">
    <w:pPr>
      <w:jc w:val="center"/>
    </w:pPr>
    <w:r>
      <w:rPr>
        <w:color w:val="888888"/>
        <w:sz w:val="20"/>
        <w:szCs w:val="20"/>
      </w:rPr>
      <w:fldChar w:fldCharType="begin"/>
    </w:r>
    <w:r>
      <w:rPr>
        <w:color w:val="888888"/>
        <w:sz w:val="20"/>
        <w:szCs w:val="20"/>
      </w:rPr>
      <w:instrText>PAGE</w:instrText>
    </w:r>
    <w:r>
      <w:rPr>
        <w:color w:val="888888"/>
        <w:sz w:val="20"/>
        <w:szCs w:val="20"/>
      </w:rPr>
      <w:fldChar w:fldCharType="separate"/>
    </w:r>
    <w:r>
      <w:rPr>
        <w:noProof/>
        <w:color w:val="888888"/>
        <w:sz w:val="20"/>
        <w:szCs w:val="20"/>
      </w:rPr>
      <w:t>1</w:t>
    </w:r>
    <w:r>
      <w:rPr>
        <w:color w:val="888888"/>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7D416" w14:textId="77777777" w:rsidR="005A32A4" w:rsidRDefault="005A32A4">
      <w:r>
        <w:separator/>
      </w:r>
    </w:p>
  </w:footnote>
  <w:footnote w:type="continuationSeparator" w:id="0">
    <w:p w14:paraId="4B68A558" w14:textId="77777777" w:rsidR="005A32A4" w:rsidRDefault="005A32A4">
      <w:r>
        <w:continuationSeparator/>
      </w:r>
    </w:p>
  </w:footnote>
  <w:footnote w:id="1">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أبي موسى الأشعريِّ عبدِ اللهِ بنِ قيسٍ ﵁.</w:t>
      </w:r>
    </w:p>
  </w:footnote>
  <w:footnote w:id="2">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من كلامِ شيخِ الإسلامِ ابنِ تيميةَ ﵀ في «مجموع الفتاوى»؛ قال: «بها تُكابَدُ الأحوال، وتُحمَلُ الأثقال، ويُنالُ رفيعُ الأحوال».</w:t>
      </w:r>
    </w:p>
  </w:footnote>
  <w:footnote w:id="3">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ابن عباس ﵄ في وفاةِ عمرَ ﵁.</w:t>
      </w:r>
    </w:p>
  </w:footnote>
  <w:footnote w:id="4">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إشارةٌ إلى حديثِ إجابةِ المؤذِّن؛ أخرجه مسلمٌ من حديث عمر بن الخطاب ﵁: «ثم قال: حيَّ على الصلاة، قال: لا حَولَ ولا قُوَّةَ إلا بالله».</w:t>
      </w:r>
    </w:p>
  </w:footnote>
  <w:footnote w:id="5">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من ترجمةِ شيخِ الإسلامِ ﵀؛ نقلَها ابنُ عبد الهادي في «العقود الدرية» وابنُ القيِّم.</w:t>
      </w:r>
    </w:p>
  </w:footnote>
  <w:footnote w:id="6">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البخاريُّ من قولِ ابن عباس ﵄.</w:t>
      </w:r>
    </w:p>
  </w:footnote>
  <w:footnote w:id="7">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عبد الله بن أبي أوفى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679A9"/>
    <w:multiLevelType w:val="hybridMultilevel"/>
    <w:tmpl w:val="FFFFFFFF"/>
    <w:lvl w:ilvl="0" w:tplc="225EE7A0">
      <w:start w:val="1"/>
      <w:numFmt w:val="bullet"/>
      <w:lvlText w:val="●"/>
      <w:lvlJc w:val="left"/>
      <w:pPr>
        <w:ind w:left="720" w:hanging="360"/>
      </w:pPr>
    </w:lvl>
    <w:lvl w:ilvl="1" w:tplc="99DACD68">
      <w:start w:val="1"/>
      <w:numFmt w:val="bullet"/>
      <w:lvlText w:val="○"/>
      <w:lvlJc w:val="left"/>
      <w:pPr>
        <w:ind w:left="1440" w:hanging="360"/>
      </w:pPr>
    </w:lvl>
    <w:lvl w:ilvl="2" w:tplc="85CC43C4">
      <w:start w:val="1"/>
      <w:numFmt w:val="bullet"/>
      <w:lvlText w:val="■"/>
      <w:lvlJc w:val="left"/>
      <w:pPr>
        <w:ind w:left="2160" w:hanging="360"/>
      </w:pPr>
    </w:lvl>
    <w:lvl w:ilvl="3" w:tplc="4B14BFE0">
      <w:start w:val="1"/>
      <w:numFmt w:val="bullet"/>
      <w:lvlText w:val="●"/>
      <w:lvlJc w:val="left"/>
      <w:pPr>
        <w:ind w:left="2880" w:hanging="360"/>
      </w:pPr>
    </w:lvl>
    <w:lvl w:ilvl="4" w:tplc="9CC82B0E">
      <w:start w:val="1"/>
      <w:numFmt w:val="bullet"/>
      <w:lvlText w:val="○"/>
      <w:lvlJc w:val="left"/>
      <w:pPr>
        <w:ind w:left="3600" w:hanging="360"/>
      </w:pPr>
    </w:lvl>
    <w:lvl w:ilvl="5" w:tplc="45F4F340">
      <w:start w:val="1"/>
      <w:numFmt w:val="bullet"/>
      <w:lvlText w:val="■"/>
      <w:lvlJc w:val="left"/>
      <w:pPr>
        <w:ind w:left="4320" w:hanging="360"/>
      </w:pPr>
    </w:lvl>
    <w:lvl w:ilvl="6" w:tplc="7720A8FE">
      <w:start w:val="1"/>
      <w:numFmt w:val="bullet"/>
      <w:lvlText w:val="●"/>
      <w:lvlJc w:val="left"/>
      <w:pPr>
        <w:ind w:left="5040" w:hanging="360"/>
      </w:pPr>
    </w:lvl>
    <w:lvl w:ilvl="7" w:tplc="B19A0D00">
      <w:start w:val="1"/>
      <w:numFmt w:val="bullet"/>
      <w:lvlText w:val="●"/>
      <w:lvlJc w:val="left"/>
      <w:pPr>
        <w:ind w:left="5760" w:hanging="360"/>
      </w:pPr>
    </w:lvl>
    <w:lvl w:ilvl="8" w:tplc="262CEC60">
      <w:start w:val="1"/>
      <w:numFmt w:val="bullet"/>
      <w:lvlText w:val="●"/>
      <w:lvlJc w:val="left"/>
      <w:pPr>
        <w:ind w:left="6480" w:hanging="360"/>
      </w:pPr>
    </w:lvl>
  </w:abstractNum>
  <w:num w:numId="1" w16cid:durableId="117703389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447"/>
    <w:rsid w:val="004A7447"/>
    <w:rsid w:val="0056790D"/>
    <w:rsid w:val="005A32A4"/>
    <w:rsid w:val="00BF27FD"/>
    <w:rsid w:val="00C222F7"/>
    <w:rsid w:val="00C922A7"/>
    <w:rsid w:val="00F755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41A77"/>
  <w15:docId w15:val="{A2515A19-99E2-204B-8D08-89FA4DAF8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aditional Arabic" w:eastAsia="Traditional Arabic" w:hAnsi="Traditional Arabic" w:cs="Traditional Arabic"/>
        <w:sz w:val="28"/>
        <w:szCs w:val="28"/>
        <w:rtl/>
        <w:lang w:val="en-US" w:eastAsia="en-US" w:bidi="ar-SA"/>
      </w:rPr>
    </w:rPrDefault>
    <w:pPrDefault>
      <w:pPr>
        <w:bidi/>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تشديد1"/>
    <w:qFormat/>
    <w:rPr>
      <w:b/>
      <w:bCs/>
    </w:rPr>
  </w:style>
  <w:style w:type="paragraph" w:styleId="a4">
    <w:name w:val="List Paragraph"/>
    <w:qFormat/>
  </w:style>
  <w:style w:type="character" w:styleId="Hyperlink">
    <w:name w:val="Hyperlink"/>
    <w:uiPriority w:val="99"/>
    <w:unhideWhenUsed/>
    <w:rPr>
      <w:color w:val="0563C1"/>
      <w:u w:val="single"/>
    </w:rPr>
  </w:style>
  <w:style w:type="character" w:styleId="a5">
    <w:name w:val="footnote reference"/>
    <w:uiPriority w:val="99"/>
    <w:semiHidden/>
    <w:unhideWhenUsed/>
    <w:rPr>
      <w:vertAlign w:val="superscript"/>
    </w:rPr>
  </w:style>
  <w:style w:type="paragraph" w:styleId="a6">
    <w:name w:val="footnote text"/>
    <w:link w:val="Char"/>
    <w:uiPriority w:val="99"/>
    <w:semiHidden/>
    <w:unhideWhenUsed/>
    <w:rPr>
      <w:sz w:val="20"/>
      <w:szCs w:val="20"/>
    </w:rPr>
  </w:style>
  <w:style w:type="character" w:customStyle="1" w:styleId="Char">
    <w:name w:val="نص حاشية سفلية Char"/>
    <w:link w:val="a6"/>
    <w:uiPriority w:val="99"/>
    <w:semiHidden/>
    <w:unhideWhenUsed/>
    <w:rPr>
      <w:sz w:val="20"/>
      <w:szCs w:val="20"/>
    </w:rPr>
  </w:style>
  <w:style w:type="character" w:styleId="a7">
    <w:name w:val="endnote reference"/>
    <w:uiPriority w:val="99"/>
    <w:semiHidden/>
    <w:unhideWhenUsed/>
    <w:rPr>
      <w:vertAlign w:val="superscript"/>
    </w:rPr>
  </w:style>
  <w:style w:type="paragraph" w:styleId="a8">
    <w:name w:val="endnote text"/>
    <w:link w:val="Char0"/>
    <w:uiPriority w:val="99"/>
    <w:semiHidden/>
    <w:unhideWhenUsed/>
    <w:rPr>
      <w:sz w:val="20"/>
      <w:szCs w:val="20"/>
    </w:rPr>
  </w:style>
  <w:style w:type="character" w:customStyle="1" w:styleId="Char0">
    <w:name w:val="نص تعليق ختامي Char"/>
    <w:link w:val="a8"/>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1853</Words>
  <Characters>9749</Characters>
  <Application>Microsoft Office Word</Application>
  <DocSecurity>0</DocSecurity>
  <Lines>120</Lines>
  <Paragraphs>65</Paragraphs>
  <ScaleCrop>false</ScaleCrop>
  <Company/>
  <LinksUpToDate>false</LinksUpToDate>
  <CharactersWithSpaces>11537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emad alswaeer</cp:lastModifiedBy>
  <cp:revision>4</cp:revision>
  <dcterms:created xsi:type="dcterms:W3CDTF">2026-07-30T20:16:00Z</dcterms:created>
  <dcterms:modified xsi:type="dcterms:W3CDTF">2026-07-31T09:04:00Z</dcterms:modified>
</cp:coreProperties>
</file>