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«أَنفَعُهم للناس»</w:t>
      </w:r>
    </w:p>
    <w:p>
      <w:pPr>
        <w:spacing w:after="120"/>
      </w:pPr>
      <w:r>
        <w:rPr>
          <w:color w:val="8A6A1F"/>
          <w:sz w:val="36"/>
          <w:szCs w:val="36"/>
        </w:rPr>
        <w:t xml:space="preserve">فضائلُ صُنعِ المعروفِ ونفعِ المسلمين</w:t>
      </w:r>
    </w:p>
    <w:p>
      <w:pPr>
        <w:pBdr>
          <w:top w:val="single" w:sz="6" w:space="8" w:color="8A6A1F"/>
        </w:pBdr>
        <w:spacing w:after="60"/>
      </w:pPr>
      <w:r>
        <w:rPr>
          <w:color w:val="555555"/>
          <w:sz w:val="36"/>
          <w:szCs w:val="36"/>
        </w:rPr>
        <w:t xml:space="preserve">خُطبةُ جُمُعة | د. عماد بن يونس السواعير العجارمة</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مشهدٌ غابَ عن الذاكرة</w:t>
      </w:r>
    </w:p>
    <w:p>
      <w:pPr>
        <w:spacing w:after="140" w:line="340" w:lineRule="auto"/>
        <w:jc w:val="both"/>
      </w:pPr>
      <w:r>
        <w:rPr>
          <w:color w:val="1A1A1A"/>
          <w:sz w:val="36"/>
          <w:szCs w:val="36"/>
        </w:rPr>
        <w:t xml:space="preserve">وبعدُ، أحبَّتي في الله، معاشرَ المصلِّين: قطَّبَ جبينَه، وأشاحَ بوجهِه، وأغلقَ جوّالَه؛ لا يُحِبُّ كثرةَ المراجِعين، ويأنَفُ من خدمةِ المسلمين. غابَ عن ذاكرتِه ذلكم المشهدُ لسيِّدِ الأوَّلين والآخِرين، المشغولِ بخبَرِ السماء؛ ذلك المشهدُ الذي رواه أنسٌ ﵁:</w:t>
      </w:r>
    </w:p>
    <w:p>
      <w:pPr>
        <w:pBdr>
          <w:right w:val="single" w:sz="12" w:space="10" w:color="8A6A1F"/>
        </w:pBdr>
        <w:spacing w:before="120" w:after="160" w:line="320" w:lineRule="auto"/>
        <w:ind w:left="504" w:right="504"/>
        <w:jc w:val="both"/>
      </w:pPr>
      <w:r>
        <w:rPr>
          <w:b/>
          <w:bCs/>
          <w:color w:val="1F5C3A"/>
          <w:sz w:val="36"/>
          <w:szCs w:val="36"/>
        </w:rPr>
        <w:t xml:space="preserve">«إن كانتِ الأَمَةُ من إماءِ أهلِ المدينةِ لَتأخُذُ بيدِ رسولِ اللهِ ﷺ فتنطلِقُ به حيث شاءَتْ»</w:t>
      </w:r>
      <w:r>
        <w:rPr>
          <w:rStyle w:val="a5"/>
          <w:sz w:val="36"/>
          <w:szCs w:val="36"/>
        </w:rPr>
        <w:footnoteReference w:id="1"/>
      </w:r>
    </w:p>
    <w:p>
      <w:pPr>
        <w:spacing w:after="140" w:line="340" w:lineRule="auto"/>
        <w:jc w:val="both"/>
      </w:pPr>
      <w:r>
        <w:rPr>
          <w:color w:val="1A1A1A"/>
          <w:sz w:val="36"/>
          <w:szCs w:val="36"/>
        </w:rPr>
        <w:t xml:space="preserve">يا من أشحتَ بوجهِك، وبخِلتَ بجاهِك، وصِرتَ أسيرًا لكرسيِّك: حديثي اليومَ عن حسناتٍ عظيماتٍ قصَّرْنا فيها وهي في متناولِ أيدينا. حديثي عن **نفعِ الناس**.</w:t>
      </w:r>
    </w:p>
    <w:p>
      <w:pPr>
        <w:spacing w:after="140" w:line="340" w:lineRule="auto"/>
        <w:jc w:val="both"/>
      </w:pPr>
      <w:r>
        <w:rPr>
          <w:color w:val="1A1A1A"/>
          <w:sz w:val="36"/>
          <w:szCs w:val="36"/>
        </w:rPr>
        <w:t xml:space="preserve">أيها المسلمُ، يا من تستطيعُ نفعَ الناسِ بمالِك أو علمِك أو جاهِك أو منصبِك أو بأيِّ شيءٍ جعلَه اللهُ لك: اسمَعْ ـ يا من يتأفَّفُ من مسكينٍ يطرُقُ بابَه، ومن أرملةٍ تقصِدُه بحوائجِها، ومن مُراجِعٍ اللهُ أعلمُ بظرفِه ـ اسمَعْ ماذا أعدَّ اللهُ لمن ينفعُ الناسَ ويسيرُ على خُطى سيِّدِ الناسِ ﷺ.</w:t>
      </w:r>
    </w:p>
    <w:p>
      <w:pPr>
        <w:spacing w:before="260" w:after="120"/>
      </w:pPr>
      <w:r>
        <w:rPr>
          <w:b/>
          <w:bCs/>
          <w:color w:val="1F5C3A"/>
          <w:sz w:val="36"/>
          <w:szCs w:val="36"/>
        </w:rPr>
        <w:t xml:space="preserve">أولًا: محبَّةُ الله</w:t>
      </w:r>
    </w:p>
    <w:p>
      <w:pPr>
        <w:spacing w:after="140" w:line="340" w:lineRule="auto"/>
        <w:jc w:val="both"/>
      </w:pPr>
      <w:r>
        <w:rPr>
          <w:color w:val="1A1A1A"/>
          <w:sz w:val="36"/>
          <w:szCs w:val="36"/>
        </w:rPr>
        <w:t xml:space="preserve">عن محبَّةِ اللهِ أُحدِّثُك، لا عن محبَّةِ صاحبِ دنيا تذهبُ عند أوَّلِ منعطَف. أَلا تعلمُ أنّ اللهَ يُحِبُّ الذين ينفعون الناس؟ اسمَعْ إلى هذا الحديث:</w:t>
      </w:r>
    </w:p>
    <w:p>
      <w:pPr>
        <w:pBdr>
          <w:right w:val="single" w:sz="12" w:space="10" w:color="8A6A1F"/>
        </w:pBdr>
        <w:spacing w:before="120" w:after="160" w:line="320" w:lineRule="auto"/>
        <w:ind w:left="504" w:right="504"/>
        <w:jc w:val="both"/>
      </w:pPr>
      <w:r>
        <w:rPr>
          <w:b/>
          <w:bCs/>
          <w:color w:val="1F5C3A"/>
          <w:sz w:val="36"/>
          <w:szCs w:val="36"/>
        </w:rPr>
        <w:t xml:space="preserve">«أحَبُّ الناسِ إلى اللهِ أنفَعُهم للناس»</w:t>
      </w:r>
      <w:r>
        <w:rPr>
          <w:rStyle w:val="a5"/>
          <w:sz w:val="36"/>
          <w:szCs w:val="36"/>
        </w:rPr>
        <w:footnoteReference w:id="2"/>
      </w:r>
    </w:p>
    <w:p>
      <w:pPr>
        <w:spacing w:after="140" w:line="340" w:lineRule="auto"/>
        <w:jc w:val="both"/>
      </w:pPr>
      <w:r>
        <w:rPr>
          <w:color w:val="1A1A1A"/>
          <w:sz w:val="36"/>
          <w:szCs w:val="36"/>
        </w:rPr>
        <w:t xml:space="preserve">واللهِ إنّ نفعَك للناسِ من علاماتِ محبَّةِ اللهِ لك. ونحن نبحثُ عن محبَّةِ الله؛ أتدري ما معنى أن يُحِبَّك الله؟ أن يرضى عنك، وأن يُدخِلَك الجنة. فكُنْ نافعًا للناس.</w:t>
      </w:r>
    </w:p>
    <w:p>
      <w:pPr>
        <w:spacing w:before="260" w:after="120"/>
      </w:pPr>
      <w:r>
        <w:rPr>
          <w:b/>
          <w:bCs/>
          <w:color w:val="1F5C3A"/>
          <w:sz w:val="36"/>
          <w:szCs w:val="36"/>
        </w:rPr>
        <w:t xml:space="preserve">ثانيًا: تفريجُ كُرَبِ يومِ القيامة</w:t>
      </w:r>
    </w:p>
    <w:p>
      <w:pPr>
        <w:spacing w:after="140" w:line="340" w:lineRule="auto"/>
        <w:jc w:val="both"/>
      </w:pPr>
      <w:r>
        <w:rPr>
          <w:color w:val="1A1A1A"/>
          <w:sz w:val="36"/>
          <w:szCs w:val="36"/>
        </w:rPr>
        <w:t xml:space="preserve">ذنوبُنا أنسَتْنا يومَ القيامة، ودنيانا أنسَتْنا كُرَبَه. يا مسلمُ، افتَحْ كتابَ اللهِ واقرأِ </w:t>
      </w:r>
      <w:r>
        <w:rPr>
          <w:b/>
          <w:bCs/>
          <w:color w:val="1F5C3A"/>
          <w:sz w:val="36"/>
          <w:szCs w:val="36"/>
        </w:rPr>
        <w:t xml:space="preserve">«الانشقاق»</w:t>
      </w:r>
      <w:r>
        <w:rPr>
          <w:color w:val="1A1A1A"/>
          <w:sz w:val="36"/>
          <w:szCs w:val="36"/>
        </w:rPr>
        <w:t xml:space="preserve"> و</w:t>
      </w:r>
      <w:r>
        <w:rPr>
          <w:b/>
          <w:bCs/>
          <w:color w:val="1F5C3A"/>
          <w:sz w:val="36"/>
          <w:szCs w:val="36"/>
        </w:rPr>
        <w:t xml:space="preserve">«التكوير»</w:t>
      </w:r>
      <w:r>
        <w:rPr>
          <w:color w:val="1A1A1A"/>
          <w:sz w:val="36"/>
          <w:szCs w:val="36"/>
        </w:rPr>
        <w:t xml:space="preserve"> و</w:t>
      </w:r>
      <w:r>
        <w:rPr>
          <w:b/>
          <w:bCs/>
          <w:color w:val="1F5C3A"/>
          <w:sz w:val="36"/>
          <w:szCs w:val="36"/>
        </w:rPr>
        <w:t xml:space="preserve">«الانفطار»</w:t>
      </w:r>
      <w:r>
        <w:rPr>
          <w:color w:val="1A1A1A"/>
          <w:sz w:val="36"/>
          <w:szCs w:val="36"/>
        </w:rPr>
        <w:t xml:space="preserve">، وعِشْ بقلبِك مع أهوالِ ذلك اليومِ المظلمِ الذي </w:t>
      </w:r>
      <w:r>
        <w:rPr>
          <w:b/>
          <w:bCs/>
          <w:color w:val="8A6A1F"/>
          <w:sz w:val="36"/>
          <w:szCs w:val="36"/>
        </w:rPr>
        <w:t xml:space="preserve">﴿يَجْعَلُ الْوِلْدَانَ شِيبًا﴾</w:t>
      </w:r>
      <w:r>
        <w:rPr>
          <w:color w:val="1A1A1A"/>
          <w:sz w:val="36"/>
          <w:szCs w:val="36"/>
        </w:rPr>
        <w:t xml:space="preserve">.</w:t>
      </w:r>
    </w:p>
    <w:p>
      <w:pPr>
        <w:spacing w:after="140" w:line="340" w:lineRule="auto"/>
        <w:jc w:val="both"/>
      </w:pPr>
      <w:r>
        <w:rPr>
          <w:color w:val="1A1A1A"/>
          <w:sz w:val="36"/>
          <w:szCs w:val="36"/>
        </w:rPr>
        <w:t xml:space="preserve">يا من تبحثُ عن تفريجِ كَربٍ في ذلك اليوم: عليك بنفعِ الناس. أيها المُوظَّف، أيها المسؤول، أيها المدير: اسمَعْ ما يقولُ لك نبيُّك ﷺ:</w:t>
      </w:r>
    </w:p>
    <w:p>
      <w:pPr>
        <w:pBdr>
          <w:right w:val="single" w:sz="12" w:space="10" w:color="8A6A1F"/>
        </w:pBdr>
        <w:spacing w:before="120" w:after="160" w:line="320" w:lineRule="auto"/>
        <w:ind w:left="504" w:right="504"/>
        <w:jc w:val="both"/>
      </w:pPr>
      <w:r>
        <w:rPr>
          <w:b/>
          <w:bCs/>
          <w:color w:val="1F5C3A"/>
          <w:sz w:val="36"/>
          <w:szCs w:val="36"/>
        </w:rPr>
        <w:t xml:space="preserve">«مَن نفَّسَ عن مؤمنٍ كُربةً من كُرَبِ الدنيا، نفَّسَ اللهُ عنه كُربةً من كُرَبِ يومِ القيامة؛ ومن يسَّرَ على مُعسِرٍ، يسَّرَ اللهُ عليه في الدنيا والآخرة... واللهُ في عَونِ العبدِ ما كان العبدُ في عَونِ أخيه»</w:t>
      </w:r>
      <w:r>
        <w:rPr>
          <w:rStyle w:val="a5"/>
          <w:sz w:val="36"/>
          <w:szCs w:val="36"/>
        </w:rPr>
        <w:footnoteReference w:id="3"/>
      </w:r>
    </w:p>
    <w:p>
      <w:pPr>
        <w:spacing w:after="140" w:line="340" w:lineRule="auto"/>
        <w:jc w:val="both"/>
      </w:pPr>
      <w:r>
        <w:rPr>
          <w:color w:val="1A1A1A"/>
          <w:sz w:val="36"/>
          <w:szCs w:val="36"/>
        </w:rPr>
        <w:t xml:space="preserve">فضلٌ عظيمٌ والوصولُ إليه سهل، لكنّنا في غفلةٍ شديدة! ويُخبِرُك الحبيبُ ﷺ في </w:t>
      </w:r>
      <w:r>
        <w:rPr>
          <w:b/>
          <w:bCs/>
          <w:color w:val="1F5C3A"/>
          <w:sz w:val="36"/>
          <w:szCs w:val="36"/>
        </w:rPr>
        <w:t xml:space="preserve">«الصحيحين»</w:t>
      </w:r>
      <w:r>
        <w:rPr>
          <w:color w:val="1A1A1A"/>
          <w:sz w:val="36"/>
          <w:szCs w:val="36"/>
        </w:rPr>
        <w:t xml:space="preserve"> عن رجلٍ ممَّن كان قبلَنا:</w:t>
      </w:r>
    </w:p>
    <w:p>
      <w:pPr>
        <w:pBdr>
          <w:right w:val="single" w:sz="12" w:space="10" w:color="8A6A1F"/>
        </w:pBdr>
        <w:spacing w:before="120" w:after="160" w:line="320" w:lineRule="auto"/>
        <w:ind w:left="504" w:right="504"/>
        <w:jc w:val="both"/>
      </w:pPr>
      <w:r>
        <w:rPr>
          <w:b/>
          <w:bCs/>
          <w:color w:val="1F5C3A"/>
          <w:sz w:val="36"/>
          <w:szCs w:val="36"/>
        </w:rPr>
        <w:t xml:space="preserve">«حُوسِبَ رجلٌ ممَّن كان قبلَكم فلم يُوجَدْ له من الخيرِ شيءٌ إلا أنه كان يُخالِطُ الناس، وكان مُوسِرًا فكان يأمُرُ غِلمانَه أن يتجاوزوا عن المُعسِر. قال اللهُ ﷿: نحن أحقُّ بذلك منه، تجاوَزوا عنه»</w:t>
      </w:r>
      <w:r>
        <w:rPr>
          <w:rStyle w:val="a5"/>
          <w:sz w:val="36"/>
          <w:szCs w:val="36"/>
        </w:rPr>
        <w:footnoteReference w:id="4"/>
      </w:r>
    </w:p>
    <w:p>
      <w:pPr>
        <w:spacing w:after="140" w:line="340" w:lineRule="auto"/>
        <w:jc w:val="both"/>
      </w:pPr>
      <w:r>
        <w:rPr>
          <w:color w:val="1A1A1A"/>
          <w:sz w:val="36"/>
          <w:szCs w:val="36"/>
        </w:rPr>
        <w:t xml:space="preserve">رجلٌ ما عندَه شيءٌ إلا هذا الخُلُق ـ فتجاوَزَ اللهُ عنه!</w:t>
      </w:r>
    </w:p>
    <w:p>
      <w:pPr>
        <w:spacing w:before="260" w:after="120"/>
      </w:pPr>
      <w:r>
        <w:rPr>
          <w:b/>
          <w:bCs/>
          <w:color w:val="1F5C3A"/>
          <w:sz w:val="36"/>
          <w:szCs w:val="36"/>
        </w:rPr>
        <w:t xml:space="preserve">ثالثًا: الثباتُ يومَ تزِلُّ الأقدام</w:t>
      </w:r>
    </w:p>
    <w:p>
      <w:pPr>
        <w:spacing w:after="140" w:line="340" w:lineRule="auto"/>
        <w:jc w:val="both"/>
      </w:pPr>
      <w:r>
        <w:rPr>
          <w:color w:val="1A1A1A"/>
          <w:sz w:val="36"/>
          <w:szCs w:val="36"/>
        </w:rPr>
        <w:t xml:space="preserve">يا كرام: هناك يُضرَبُ الصراط، وهو ـ كما وصفَه ﷺ ـ **</w:t>
      </w:r>
      <w:r>
        <w:rPr>
          <w:b/>
          <w:bCs/>
          <w:color w:val="1F5C3A"/>
          <w:sz w:val="36"/>
          <w:szCs w:val="36"/>
        </w:rPr>
        <w:t xml:space="preserve">«دَحْضٌ مَزِلَّة»</w:t>
      </w:r>
      <w:r>
        <w:rPr>
          <w:color w:val="1A1A1A"/>
          <w:sz w:val="36"/>
          <w:szCs w:val="36"/>
        </w:rPr>
        <w:t xml:space="preserve">**، عليه كلاليبُ وحَسَك.</w:t>
      </w:r>
      <w:r>
        <w:rPr>
          <w:rStyle w:val="a5"/>
          <w:sz w:val="36"/>
          <w:szCs w:val="36"/>
        </w:rPr>
        <w:footnoteReference w:id="5"/>
      </w:r>
      <w:r>
        <w:rPr>
          <w:color w:val="1A1A1A"/>
          <w:sz w:val="36"/>
          <w:szCs w:val="36"/>
        </w:rPr>
        <w:t xml:space="preserve"> فقُلْ لي: كيف ستثبُت؟ اسمَعِ الحديثَ الجامع:</w:t>
      </w:r>
    </w:p>
    <w:p>
      <w:pPr>
        <w:pBdr>
          <w:right w:val="single" w:sz="12" w:space="10" w:color="8A6A1F"/>
        </w:pBdr>
        <w:spacing w:before="120" w:after="160" w:line="320" w:lineRule="auto"/>
        <w:ind w:left="504" w:right="504"/>
        <w:jc w:val="both"/>
      </w:pPr>
      <w:r>
        <w:rPr>
          <w:b/>
          <w:bCs/>
          <w:color w:val="1F5C3A"/>
          <w:sz w:val="36"/>
          <w:szCs w:val="36"/>
        </w:rPr>
        <w:t xml:space="preserve">«أحَبُّ الناسِ إلى اللهِ أنفَعُهم للناس، وأحَبُّ الأعمالِ إلى اللهِ ﷿ سرورٌ تُدخِلُه على مسلم، أو تكشِفُ عنه كُربة، أو تقضي عنه دَينًا، أو تَطرُدُ عنه جوعًا. ولَأنْ أمشيَ مع أخٍ في حاجةٍ أحَبُّ إليَّ من أن أعتكِفَ في هذا المسجدِ شهرًا... ومن مشى مع أخيه في حاجةٍ حتى يُثبِتَها له، أَثبَتَ اللهُ قدَمَه يومَ تزولُ الأقدام»</w:t>
      </w:r>
      <w:r>
        <w:rPr>
          <w:rStyle w:val="a5"/>
          <w:sz w:val="36"/>
          <w:szCs w:val="36"/>
        </w:rPr>
        <w:footnoteReference w:id="6"/>
      </w:r>
    </w:p>
    <w:p>
      <w:pPr>
        <w:spacing w:after="140" w:line="340" w:lineRule="auto"/>
        <w:jc w:val="both"/>
      </w:pPr>
      <w:r>
        <w:rPr>
          <w:color w:val="1A1A1A"/>
          <w:sz w:val="36"/>
          <w:szCs w:val="36"/>
        </w:rPr>
        <w:t xml:space="preserve">فلا تترُكْه عند أوَّلِ عقَبة! فإذا تعطَّلَتِ المعاملةُ أشحتَ بوجهِك؛ وواللهِ إنّ من الناسِ من لا يترُكُك حتى تُقضى حاجتُك كلُّها.</w:t>
      </w:r>
    </w:p>
    <w:p>
      <w:pPr>
        <w:spacing w:before="260" w:after="120"/>
      </w:pPr>
      <w:r>
        <w:rPr>
          <w:b/>
          <w:bCs/>
          <w:color w:val="1F5C3A"/>
          <w:sz w:val="36"/>
          <w:szCs w:val="36"/>
        </w:rPr>
        <w:t xml:space="preserve">رابعًا: أحَبُّ الأعمالِ إلى الله</w:t>
      </w:r>
    </w:p>
    <w:p>
      <w:pPr>
        <w:spacing w:after="140" w:line="340" w:lineRule="auto"/>
        <w:jc w:val="both"/>
      </w:pPr>
      <w:r>
        <w:rPr>
          <w:color w:val="1A1A1A"/>
          <w:sz w:val="36"/>
          <w:szCs w:val="36"/>
        </w:rPr>
        <w:t xml:space="preserve">كلُّ واحدٍ منّا يبحثُ ـ فيما بينه وبين نفسِه ـ عن عملٍ عظيمٍ يُحِبُّه اللهُ في غيرِ ما افترضَه عليه. وقد سمِعتَ في الحديثِ نفسِه:</w:t>
      </w:r>
    </w:p>
    <w:p>
      <w:pPr>
        <w:pBdr>
          <w:right w:val="single" w:sz="12" w:space="10" w:color="8A6A1F"/>
        </w:pBdr>
        <w:spacing w:before="120" w:after="160" w:line="320" w:lineRule="auto"/>
        <w:ind w:left="504" w:right="504"/>
        <w:jc w:val="both"/>
      </w:pPr>
      <w:r>
        <w:rPr>
          <w:b/>
          <w:bCs/>
          <w:color w:val="1F5C3A"/>
          <w:sz w:val="36"/>
          <w:szCs w:val="36"/>
        </w:rPr>
        <w:t xml:space="preserve">«وأحَبُّ الأعمالِ إلى اللهِ سرورٌ تُدخِلُه على مسلم»</w:t>
      </w:r>
    </w:p>
    <w:p>
      <w:pPr>
        <w:spacing w:after="140" w:line="340" w:lineRule="auto"/>
        <w:jc w:val="both"/>
      </w:pPr>
      <w:r>
        <w:rPr>
          <w:color w:val="1A1A1A"/>
          <w:sz w:val="36"/>
          <w:szCs w:val="36"/>
        </w:rPr>
        <w:t xml:space="preserve">فكم مرَّةً فكَّرتَ فيمن عليه دَينٌ من أرحامِك فقلتَ: أقضي عنه دَينَه من غيرِ مَنٍّ ولا إشعار؟ ظروفُ الناسِ اليومَ صعبة؛ فكم فكَّرْنا في حالِ غيرِنا؟ تجِدُ الواحدَ منّا يتحسَّر: العُمرةُ متعذِّرة، ولا أقوى على القيامِ ولا على الصيام! وأنت تستطيعُ أن تصنعَ أعمالًا عظيمةً لا تقِلُّ عن هذه النوافل.</w:t>
      </w:r>
    </w:p>
    <w:p>
      <w:pPr>
        <w:spacing w:after="140" w:line="340" w:lineRule="auto"/>
        <w:jc w:val="both"/>
      </w:pPr>
      <w:r>
        <w:rPr>
          <w:color w:val="1A1A1A"/>
          <w:sz w:val="36"/>
          <w:szCs w:val="36"/>
        </w:rPr>
        <w:t xml:space="preserve">فاسأَلْ نفسَك: كم سرورًا أدخلتَ على قلبِ مسلمٍ في حياتِك إلى الآن؟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خامسًا: قد يكونُ أعظمَ من كثيرٍ من النوافل</w:t>
      </w:r>
    </w:p>
    <w:p>
      <w:pPr>
        <w:spacing w:after="140" w:line="340" w:lineRule="auto"/>
        <w:jc w:val="both"/>
      </w:pPr>
      <w:r>
        <w:rPr>
          <w:color w:val="1A1A1A"/>
          <w:sz w:val="36"/>
          <w:szCs w:val="36"/>
        </w:rPr>
        <w:t xml:space="preserve">نعم؛ فقد سمِعتَ قولَه ﷺ: </w:t>
      </w:r>
      <w:r>
        <w:rPr>
          <w:b/>
          <w:bCs/>
          <w:color w:val="1F5C3A"/>
          <w:sz w:val="36"/>
          <w:szCs w:val="36"/>
        </w:rPr>
        <w:t xml:space="preserve">«ولَأنْ أمشيَ مع أخٍ في حاجةٍ أحَبُّ إليَّ من أن أعتكِفَ في هذا المسجدِ شهرًا»</w:t>
      </w:r>
      <w:r>
        <w:rPr>
          <w:color w:val="1A1A1A"/>
          <w:sz w:val="36"/>
          <w:szCs w:val="36"/>
        </w:rPr>
        <w:t xml:space="preserve"> ـ والاعتكافُ من أجَلِّ النوافلِ وأعظمِ الطاعات، انقطاعٌ عن الدنيا لله!</w:t>
      </w:r>
    </w:p>
    <w:p>
      <w:pPr>
        <w:spacing w:after="140" w:line="340" w:lineRule="auto"/>
        <w:jc w:val="both"/>
      </w:pPr>
      <w:r>
        <w:rPr>
          <w:color w:val="1A1A1A"/>
          <w:sz w:val="36"/>
          <w:szCs w:val="36"/>
        </w:rPr>
        <w:t xml:space="preserve">ولذلك أدركَ السلفُ هذا المعنى؛ فقد أرسلَ الحسنُ البصريُّ ﵀ أصحابَه في قضاءِ حاجةٍ وقال: خُذوا معكم ثابتًا البُنانيَّ. فوجَدوه معتكِفًا فقال: إني معتكِف. فعادوا فأخبَروا الحسن، فقال: قولوا له: **مشيُك في حاجةِ أخيك خيرٌ لك من اعتكافِك.**</w:t>
      </w:r>
      <w:r>
        <w:rPr>
          <w:rStyle w:val="a5"/>
          <w:sz w:val="36"/>
          <w:szCs w:val="36"/>
        </w:rPr>
        <w:footnoteReference w:id="7"/>
      </w:r>
    </w:p>
    <w:p>
      <w:pPr>
        <w:spacing w:after="140" w:line="340" w:lineRule="auto"/>
        <w:jc w:val="both"/>
      </w:pPr>
      <w:r>
        <w:rPr>
          <w:color w:val="1A1A1A"/>
          <w:sz w:val="36"/>
          <w:szCs w:val="36"/>
        </w:rPr>
        <w:t xml:space="preserve">فاسمَعْ بقلبِك يا مسلم: إنّ عبادتَك نفعُها قاصرٌ عليك، وإنّ نفعَك للناسِ نفعٌ مُتعَدٍّ لك ولهم. فاحرِصْ أن تجودَ بمالِك وجاهِك ومنصبِك وبكلِّ ما تستطيع؛ حتى الابتسامةِ في وجهِ من جاءك.</w:t>
      </w:r>
    </w:p>
    <w:p>
      <w:pPr>
        <w:spacing w:before="260" w:after="120"/>
      </w:pPr>
      <w:r>
        <w:rPr>
          <w:b/>
          <w:bCs/>
          <w:color w:val="1F5C3A"/>
          <w:sz w:val="36"/>
          <w:szCs w:val="36"/>
        </w:rPr>
        <w:t xml:space="preserve">سادسًا: من أسبابِ حُسنِ الخاتمة</w:t>
      </w:r>
    </w:p>
    <w:p>
      <w:pPr>
        <w:spacing w:after="140" w:line="340" w:lineRule="auto"/>
        <w:jc w:val="both"/>
      </w:pPr>
      <w:r>
        <w:rPr>
          <w:color w:val="1A1A1A"/>
          <w:sz w:val="36"/>
          <w:szCs w:val="36"/>
        </w:rPr>
        <w:t xml:space="preserve">يا إخوة، حقيقةٌ مُرَّة: نحن مُقبِلون على الختام، وكلُّ جمعةٍ تمُرُّ تُقرِّبُنا منه. فكيف هو ختامُك؟ إن سألتَني عن أسبابِ حُسنِ الخاتمةِ فأقول: انفَعِ الناسَ ما استطعتَ إلى ذلك سبيلًا؛ قال ﷺ:</w:t>
      </w:r>
    </w:p>
    <w:p>
      <w:pPr>
        <w:pBdr>
          <w:right w:val="single" w:sz="12" w:space="10" w:color="8A6A1F"/>
        </w:pBdr>
        <w:spacing w:before="120" w:after="160" w:line="320" w:lineRule="auto"/>
        <w:ind w:left="504" w:right="504"/>
        <w:jc w:val="both"/>
      </w:pPr>
      <w:r>
        <w:rPr>
          <w:b/>
          <w:bCs/>
          <w:color w:val="1F5C3A"/>
          <w:sz w:val="36"/>
          <w:szCs w:val="36"/>
        </w:rPr>
        <w:t xml:space="preserve">«صنائعُ المعروفِ تَقي مصارعَ السُّوء»</w:t>
      </w:r>
      <w:r>
        <w:rPr>
          <w:rStyle w:val="a5"/>
          <w:sz w:val="36"/>
          <w:szCs w:val="36"/>
        </w:rPr>
        <w:footnoteReference w:id="8"/>
      </w:r>
    </w:p>
    <w:p>
      <w:pPr>
        <w:spacing w:after="140" w:line="340" w:lineRule="auto"/>
        <w:jc w:val="both"/>
      </w:pPr>
      <w:r>
        <w:rPr>
          <w:color w:val="1A1A1A"/>
          <w:sz w:val="36"/>
          <w:szCs w:val="36"/>
        </w:rPr>
        <w:t xml:space="preserve">ولذلك علَّقَ ابنُ تيميةَ ﵀ تعليقًا لطيفًا على حديث خديجةَ ﵂ لمّا نزلَ الوحيُ على النبيِّ ﷺ فقالت:</w:t>
      </w:r>
    </w:p>
    <w:p>
      <w:pPr>
        <w:pBdr>
          <w:right w:val="single" w:sz="12" w:space="10" w:color="8A6A1F"/>
        </w:pBdr>
        <w:spacing w:before="120" w:after="160" w:line="320" w:lineRule="auto"/>
        <w:ind w:left="504" w:right="504"/>
        <w:jc w:val="both"/>
      </w:pPr>
      <w:r>
        <w:rPr>
          <w:b/>
          <w:bCs/>
          <w:color w:val="1F5C3A"/>
          <w:sz w:val="36"/>
          <w:szCs w:val="36"/>
        </w:rPr>
        <w:t xml:space="preserve">«كلّا واللهِ لا يُخزيك اللهُ أبدًا؛ إنك لَتَصِلُ الرَّحِم، وتَصدُقُ الحديث، وتَحمِلُ الكَلّ، وتَكسِبُ المعدوم، وتَقري الضيف، وتُعينُ على نوائبِ الحقّ»</w:t>
      </w:r>
      <w:r>
        <w:rPr>
          <w:rStyle w:val="a5"/>
          <w:sz w:val="36"/>
          <w:szCs w:val="36"/>
        </w:rPr>
        <w:footnoteReference w:id="9"/>
      </w:r>
    </w:p>
    <w:p>
      <w:pPr>
        <w:spacing w:after="140" w:line="340" w:lineRule="auto"/>
        <w:jc w:val="both"/>
      </w:pPr>
      <w:r>
        <w:rPr>
          <w:color w:val="1A1A1A"/>
          <w:sz w:val="36"/>
          <w:szCs w:val="36"/>
        </w:rPr>
        <w:t xml:space="preserve">فتأمَّلْ: كلُّها أعمالٌ نفعُها مُتعَدٍّ! ولذلك قرَّرَ أهلُ العلمِ أنّ من جمعَ اللهُ فيه هذه المحاسنَ لا يكادُ يُخزيه الله.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فرزَقَنا اللهُ وإياكم خاتمةً حسنة، ورزَقَنا نفعَ المسلمين بعلمِنا ودعوتِنا ومالِنا وبكلِّ ما نستطيع؛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في «الأوسط» وابنُ أبي الدنيا في «قضاء الحوائج» من حديث ابن عمر ﵄، وحسَّنه الألباني في «السلسلة الصحيحة».</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حُذيفةَ وأبي مسعودٍ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جزءٌ من حديث الشفاعةِ الطويلِ المتفقِ عليه من حديث أبي سعيدٍ الخُدريِّ ﵁. و«دَحْضٌ مَزِلَّة»: مَوضِعٌ تَزِلُّ فيه الأقدام.</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وابنُ أبي الدنيا من حديث ابن عمر ﵄، وحسَّنه الألباني في «السلسلة الصحيحة». (وقد كان الشيخُ ﵀ ضعَّفَ آخِرَه في «الضعيفة» ثم رجَعَ عنه لمّا وقفَ على طريقٍ حسنٍ ثبتَ به الحديث.)</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وثابتٍ البُنانيِّ ﵏؛ ذكره ابنُ أبي الدنيا في «قضاء الحوائج» وأبو نُعيمٍ في «الحلية».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من حديث أبي أُمامة ﵁، وحسَّنه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في بدءِ الوحي.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