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الحياةُ الطيّبة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الحصول عليها ومظاهرُها في الدنيا والآخرة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أبحثُ عن وظيفة، وعن زوجةٍ لطيفة، وعن شقّةٍ كبيرةٍ هنيّة، وعن حياةٍ كريمة</w:t>
      </w:r>
      <w:r>
        <w:rPr>
          <w:rFonts w:ascii="Traditional Arabic" w:cs="Traditional Arabic" w:eastAsia="Traditional Arabic" w:hAnsi="Traditional Arabic"/>
          <w:b w:val="false"/>
          <w:bCs w:val="false"/>
          <w:i w:val="false"/>
          <w:iCs w:val="false"/>
          <w:sz w:val="28"/>
          <w:szCs w:val="28"/>
          <w:rtl/>
        </w:rPr>
        <w:t xml:space="preserve">. نعم يا صديقي — </w:t>
      </w:r>
      <w:r>
        <w:rPr>
          <w:rFonts w:ascii="Traditional Arabic" w:cs="Traditional Arabic" w:eastAsia="Traditional Arabic" w:hAnsi="Traditional Arabic"/>
          <w:b/>
          <w:bCs/>
          <w:i w:val="false"/>
          <w:iCs w:val="false"/>
          <w:sz w:val="28"/>
          <w:szCs w:val="28"/>
          <w:rtl/>
        </w:rPr>
        <w:t xml:space="preserve">قد تجد هذا كلَّه، ومع ذلك قد لا تكون حياتُك طيّبةً كريمة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لأنّ مفهومَ الحياة الطيّبة صار مغلوطًا عند الناس؛ فمعاييرُهم في هناءة العيش صارت دنيويّةً عاريةً عن الأمور الأخرويّة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قد تجد ذلك كلَّه </w:t>
      </w:r>
      <w:r>
        <w:rPr>
          <w:rFonts w:ascii="Traditional Arabic" w:cs="Traditional Arabic" w:eastAsia="Traditional Arabic" w:hAnsi="Traditional Arabic"/>
          <w:b/>
          <w:bCs/>
          <w:i w:val="false"/>
          <w:iCs w:val="false"/>
          <w:sz w:val="28"/>
          <w:szCs w:val="28"/>
          <w:rtl/>
        </w:rPr>
        <w:t xml:space="preserve">ومع هذا يمتلئ الصدرُ ضيقًا وحرجًا، ويتفطّر القلبُ ألمًا وحزنًا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فيصدُقُ فيك أنّ حياتك ضنكة — لأنّك أخطأتَ أبوابَ الحياة الطيّبة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فما الحياةُ الطيّبة؟ </w:t>
      </w:r>
      <w:r>
        <w:rPr>
          <w:rFonts w:ascii="Traditional Arabic" w:cs="Traditional Arabic" w:eastAsia="Traditional Arabic" w:hAnsi="Traditional Arabic"/>
          <w:b/>
          <w:bCs/>
          <w:i w:val="false"/>
          <w:iCs w:val="false"/>
          <w:sz w:val="28"/>
          <w:szCs w:val="28"/>
          <w:rtl/>
        </w:rPr>
        <w:t xml:space="preserve">إنّها انشراحُ صدرٍ وطمأنينةٌ وراحةُ بال؛ خُلُوٌّ من الأحزان والهموم والغموم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أن يكون عيشُك طيّبًا ولو كان عيشَ الفقراء، وأن تجد في صدرك سَعةً وانشراحًا لا يجدها الملوكُ ولا الأغنياء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هي الحياةُ التي عاشها الأنبياءُ والمرسلون والصحابةُ والتابعون — وإن كان الواحدُ منهم فارق الدنيا ولم يشبَعْ من خُبز الشعير</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أسبابُ الحصول عليها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 تحقيقُ التوحيد وسلامةُ العقيدة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مَن سلِم لك توحيدُك فأفردتَ اللهَ وحدَه بالعبادة، </w:t>
      </w:r>
      <w:r>
        <w:rPr>
          <w:rFonts w:ascii="Traditional Arabic" w:cs="Traditional Arabic" w:eastAsia="Traditional Arabic" w:hAnsi="Traditional Arabic"/>
          <w:b/>
          <w:bCs/>
          <w:i w:val="false"/>
          <w:iCs w:val="false"/>
          <w:sz w:val="28"/>
          <w:szCs w:val="28"/>
          <w:rtl/>
        </w:rPr>
        <w:t xml:space="preserve">فلا تدعو قبرًا ولا حجرًا ولا وثنًا، وعقيدتُك صافيةٌ تشربها من المنبع الصافي: الكتابِ والسنّة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وربّي لتجِدَنّ الحياةَ الطيّبة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فلا تخاف من بُومٍ ولا تتطيّر من طائر، </w:t>
      </w:r>
      <w:r>
        <w:rPr>
          <w:rFonts w:ascii="Traditional Arabic" w:cs="Traditional Arabic" w:eastAsia="Traditional Arabic" w:hAnsi="Traditional Arabic"/>
          <w:b/>
          <w:bCs/>
          <w:i w:val="false"/>
          <w:iCs w:val="false"/>
          <w:sz w:val="28"/>
          <w:szCs w:val="28"/>
          <w:rtl/>
        </w:rPr>
        <w:t xml:space="preserve">ولا قلقَ ولا هرولةَ إلى ساحرٍ أو عرّاف — لأنّك موحِّدٌ تعلم أنّ النفعَ والضرَّ بيد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﴿الَّذِينَ آمَنُوا وَتَطْمَئِنُّ قُلُوبُهُم بِذِكْرِ اللَّهِ ۗ أَلَا بِذِكْرِ اللَّهِ تَطْمَئِنُّ الْقُلُوبُ﴾</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وأمّا ذاك البعيدُ الذي يتعلّق قلبُه بخَرَزةٍ أو حَذوةِ فرَس، </w:t>
      </w:r>
      <w:r>
        <w:rPr>
          <w:rFonts w:ascii="Traditional Arabic" w:cs="Traditional Arabic" w:eastAsia="Traditional Arabic" w:hAnsi="Traditional Arabic"/>
          <w:b/>
          <w:bCs/>
          <w:i w:val="false"/>
          <w:iCs w:val="false"/>
          <w:sz w:val="28"/>
          <w:szCs w:val="28"/>
          <w:rtl/>
        </w:rPr>
        <w:t xml:space="preserve">أو يتعلّق بالأولياء ومشايخ الطرق بأسماءٍ ما أنزل اللهُ بها من سلطان — فقلبُه يتقلّب مع قلوبٍ تتقلّب: مرّةً ترضى ومرّةً تغضب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أعظمَ أن يتعلّق قلبُك بمُقلِّب القلوب، وأقبِحْ بقلبٍ يتعلّق بقلبٍ يتقلّب!</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 الاستقامةُ على شرع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واللهِ </w:t>
      </w:r>
      <w:r>
        <w:rPr>
          <w:rFonts w:ascii="Traditional Arabic" w:cs="Traditional Arabic" w:eastAsia="Traditional Arabic" w:hAnsi="Traditional Arabic"/>
          <w:b/>
          <w:bCs/>
          <w:i w:val="false"/>
          <w:iCs w:val="false"/>
          <w:sz w:val="28"/>
          <w:szCs w:val="28"/>
          <w:rtl/>
        </w:rPr>
        <w:t xml:space="preserve">ليست الحياةُ الطيّبة في منصبٍ ولا جاهٍ ولا سلطانٍ ولا مالٍ ولا كثرةِ عيال، ولا في انتسابٍ إلى قبيلةٍ عريقة، ولا في سُكنى شاهقةٍ عاليةِ الدُّور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إنّها أن تستقيم على شرع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 الَّذِينَ قَالُوا رَبُّنَا اللَّهُ ثُمَّ اسْتَقَامُوا تَتَنَزَّلُ عَلَيْهِمُ الْمَلَائِكَةُ أَلَّا تَخَافُوا وَلَا تَحْزَنُوا وَأَبْشِرُوا بِالْجَنَّةِ الَّتِي كُنتُمْ تُوعَدُونَ﴾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وربّي: </w:t>
      </w:r>
      <w:r>
        <w:rPr>
          <w:rFonts w:ascii="Traditional Arabic" w:cs="Traditional Arabic" w:eastAsia="Traditional Arabic" w:hAnsi="Traditional Arabic"/>
          <w:b/>
          <w:bCs/>
          <w:i w:val="false"/>
          <w:iCs w:val="false"/>
          <w:sz w:val="28"/>
          <w:szCs w:val="28"/>
          <w:rtl/>
        </w:rPr>
        <w:t xml:space="preserve">لَذّةُ إدراك تكبيرة الإحرام، ولَذّةُ الفراغ من الأوراد والأذكار، ولَذّةُ الفراغ من وِردك القرآنيّ، ولَذّةُ صدقة السرّ، ولَذّةُ ركعتين في جوف الليل — سعادةٌ وانشراحٌ لا تعدلها لذائذُ الدنيا كلُّها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لأنّ لذائذ الدنيا فانية: فالمالُ ستُسأل عنه كلِّه، والولدُ قد يكون سببَ تعاستك، والمناصبُ ستغادرها يومًا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ولذلك يُفسَّر لك قولُه ﷺ: </w:t>
      </w:r>
      <w:r>
        <w:rPr>
          <w:rFonts w:ascii="Traditional Arabic" w:cs="Traditional Arabic" w:eastAsia="Traditional Arabic" w:hAnsi="Traditional Arabic"/>
          <w:b/>
          <w:bCs/>
          <w:i w:val="false"/>
          <w:iCs w:val="false"/>
          <w:sz w:val="28"/>
          <w:szCs w:val="28"/>
          <w:rtl/>
        </w:rPr>
        <w:t xml:space="preserve">«وجُعِلت قرّةُ عيني في الصلاة»</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وكان ﷺ إذا حزبه أمرٌ فزِع إلى الصلاة — لِما فيها من الراحة والسكينة والطمأنينة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وأتعِسْ برجلٍ يبحث عن عيشٍ طيّبٍ وهو يُحارب اللهَ ويتنكّب طريقَ الصالحين!</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مظاهرُها — وأعظمُها عند الموت وبعده</w:t>
      </w:r>
    </w:p>
    <w:p>
      <w:pPr>
        <w:bidi/>
        <w:spacing w:after="130" w:line="365"/>
        <w:jc w:val="both"/>
      </w:pPr>
      <w:r>
        <w:rPr>
          <w:rFonts w:ascii="Traditional Arabic" w:cs="Traditional Arabic" w:eastAsia="Traditional Arabic" w:hAnsi="Traditional Arabic"/>
          <w:b/>
          <w:bCs/>
          <w:i w:val="false"/>
          <w:iCs w:val="false"/>
          <w:sz w:val="28"/>
          <w:szCs w:val="28"/>
          <w:rtl/>
        </w:rPr>
        <w:t xml:space="preserve">﴿مَنْ عَمِلَ صَالِحًا مِّن ذَكَرٍ أَوْ أُنثَىٰ وَهُوَ مُؤْمِنٌ فَلَنُحْيِيَنَّهُ حَيَاةً طَيِّبَةً﴾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وقد تعيش في الدنيا فقيرًا مسكينًا غريبًا لا تجد شيئًا — ولكنّك ذو حياةٍ طيّبة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وتتجلّى هذه المظاهرُ حين تخرج روحُك: حين تُبشَّر بالجنّة، وحين تُحاسَبُ حسابًا يسيرًا وتنقلبُ إلى أهلك مسرورًا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﴿وَأَمَّا الَّذِينَ سُعِدُوا فَفِي الْجَنَّةِ خَالِدِينَ فِيهَا… عَطَاءً غَيْرَ مَجْذُوذٍ﴾</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نعيمٌ لا ينقطع</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فالحياةُ الحقيقيّة هي التي يتحسّر عليها المفرِّطُ حين يقول: </w:t>
      </w:r>
      <w:r>
        <w:rPr>
          <w:rFonts w:ascii="Traditional Arabic" w:cs="Traditional Arabic" w:eastAsia="Traditional Arabic" w:hAnsi="Traditional Arabic"/>
          <w:b/>
          <w:bCs/>
          <w:i w:val="false"/>
          <w:iCs w:val="false"/>
          <w:sz w:val="28"/>
          <w:szCs w:val="28"/>
          <w:rtl/>
        </w:rPr>
        <w:t xml:space="preserve">﴿يَا لَيْتَنِي قَدَّمْتُ لِحَيَاتِي﴾</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أيُّ حياةٍ هذه وقد فارق الحياة؟! إنّه أدرك حينها أنّ الحياة الحقيقيّة هناك</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وأمّا إن كنتَ من المفرّطين، </w:t>
      </w:r>
      <w:r>
        <w:rPr>
          <w:rFonts w:ascii="Traditional Arabic" w:cs="Traditional Arabic" w:eastAsia="Traditional Arabic" w:hAnsi="Traditional Arabic"/>
          <w:b/>
          <w:bCs/>
          <w:i w:val="false"/>
          <w:iCs w:val="false"/>
          <w:sz w:val="28"/>
          <w:szCs w:val="28"/>
          <w:rtl/>
        </w:rPr>
        <w:t xml:space="preserve">فواللهِ لو كنتَ منعَّمًا في هذه الدنيا فإنّ غمسةً واحدةً في نار جهنّم تُنسيك كلَّ نعيمٍ ذُقتَه</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﴿وَاسْتَفْتَحُوا وَخَابَ كُلُّ جَبَّارٍ عَنِيدٍ • مِّن وَرَائِهِ جَهَنَّمُ وَيُسْقَىٰ مِن مَّاءٍ صَدِيدٍ • يَتَجَرَّعُهُ وَلَا يَكَادُ يُسِيغُهُ﴾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قيمةُ لذيذ العيش إذا كان شرابُك الصديد؟! </w:t>
      </w:r>
      <w:r>
        <w:rPr>
          <w:rFonts w:ascii="Traditional Arabic" w:cs="Traditional Arabic" w:eastAsia="Traditional Arabic" w:hAnsi="Traditional Arabic"/>
          <w:b/>
          <w:bCs/>
          <w:i w:val="false"/>
          <w:iCs w:val="false"/>
          <w:sz w:val="28"/>
          <w:szCs w:val="28"/>
          <w:rtl/>
        </w:rPr>
        <w:t xml:space="preserve">ثم يُصوِّر اللهُ أنّ جميع أسباب الموت حاضرةٌ في النار ولكنّه لا يموت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﴿وَيَأْتِيهِ الْمَوْتُ مِن كُلِّ مَكَانٍ وَمَا هُوَ بِمَيِّتٍ ۖ وَمِن وَرَائِهِ عَذَابٌ غَلِيظٌ﴾</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فماذا تنتظر أيّها المفرِّط؟ </w:t>
      </w:r>
      <w:r>
        <w:rPr>
          <w:rFonts w:ascii="Traditional Arabic" w:cs="Traditional Arabic" w:eastAsia="Traditional Arabic" w:hAnsi="Traditional Arabic"/>
          <w:b/>
          <w:bCs/>
          <w:i w:val="false"/>
          <w:iCs w:val="false"/>
          <w:sz w:val="28"/>
          <w:szCs w:val="28"/>
          <w:rtl/>
        </w:rPr>
        <w:t xml:space="preserve">فِرَّ إلى الله وأقبِلْ على شرعه — لترى بأمِّ عينك الحياةَ الطيّبة حين يُقال لكم: ﴿سَلَامٌ عَلَيْكُم بِمَا صَبَرْتُمْ ۚ فَنِعْمَ عُقْبَى الدَّارِ﴾</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التراجم في «صفة الصفوة» لابن الجوزي و«حلية الأولياء» لأبي نعيم؛ تُساق للاعتبار لا للاحتجاج.</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(٢١٩٧) بسنده عن مجاهدٍ عن ابن عباسٍ ﵄. وقصّةُ الرجل الذي طلّق ثلاثًا ثابتةٌ في «سنن أبي داود»، وصحّح إسنادَها الألباني في «صحيح أبي داود» (١٨٩٩).</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النسائي (٣٩٣٩) وأحمد من حديث أنسٍ ﵁، وحسّنه الألباني في «صحيح الجامع» (٣١٢٤) و«السلسلة الصحيحة» (٣٢٩١).</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إشارةٌ إلى ما رواه مسلم (٢٨٠٧) من حديث أنسٍ ﵁: «يُؤتى بأشدِّ الناس بؤسًا… ثم يُصبَغُ صبغةً في الجنّة… ويُؤتى بأنعم أهل الدنيا فيُصبَغُ صبغةً في النار…».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الحياةُ الطيّبة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2026-08-02T02:54:19.347Z</dcterms:created>
  <dcterms:modified xsi:type="dcterms:W3CDTF">2026-08-02T02:54:19.347Z</dcterms:modified>
</cp:coreProperties>
</file>

<file path=docProps/custom.xml><?xml version="1.0" encoding="utf-8"?>
<Properties xmlns="http://schemas.openxmlformats.org/officeDocument/2006/custom-properties" xmlns:vt="http://schemas.openxmlformats.org/officeDocument/2006/docPropsVTypes"/>
</file>