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الفقرُ: أسبابُه وعِلاجُه</w:t>
      </w:r>
    </w:p>
    <w:p>
      <w:pPr>
        <w:spacing w:after="120"/>
      </w:pPr>
      <w:r>
        <w:rPr>
          <w:color w:val="8A6A1F"/>
          <w:sz w:val="36"/>
          <w:szCs w:val="36"/>
        </w:rPr>
        <w:t xml:space="preserve">لماذا عشَّشَ الفقرُ في بيوتِنا؟ وكيف نُعالِجُه؟</w:t>
      </w:r>
    </w:p>
    <w:p>
      <w:pPr>
        <w:pBdr>
          <w:top w:val="single" w:sz="6" w:space="8" w:color="8A6A1F"/>
        </w:pBdr>
        <w:spacing w:after="60"/>
      </w:pPr>
      <w:r>
        <w:rPr>
          <w:color w:val="555555"/>
          <w:sz w:val="36"/>
          <w:szCs w:val="36"/>
        </w:rPr>
        <w:t xml:space="preserve">خُطبةُ جُمُعة | د. عماد بن يونس السواعير العجارمة</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لو كان رجلًا لقتلتُه</w:t>
      </w:r>
    </w:p>
    <w:p>
      <w:pPr>
        <w:spacing w:after="140" w:line="340" w:lineRule="auto"/>
        <w:jc w:val="both"/>
      </w:pPr>
      <w:r>
        <w:rPr>
          <w:color w:val="1A1A1A"/>
          <w:sz w:val="36"/>
          <w:szCs w:val="36"/>
        </w:rPr>
        <w:t xml:space="preserve">وبعدُ، أحبَّتي في الله، معاشرَ المصلِّين: </w:t>
      </w:r>
      <w:r>
        <w:rPr>
          <w:b/>
          <w:bCs/>
          <w:color w:val="1F5C3A"/>
          <w:sz w:val="36"/>
          <w:szCs w:val="36"/>
        </w:rPr>
        <w:t xml:space="preserve">«لو كان رجلًا لقتلتُه»</w:t>
      </w:r>
      <w:r>
        <w:rPr>
          <w:color w:val="1A1A1A"/>
          <w:sz w:val="36"/>
          <w:szCs w:val="36"/>
        </w:rPr>
        <w:t xml:space="preserve">! ولِمَ لا تقتُلُه وقد استعاذَ منه النبيُّ ﷺ؟ ولِمَ لا تقتُلُه وقد صارَ سيفًا مُسلَّطًا على رِقابِ الجِياع؟ فمن هو؟</w:t>
      </w:r>
    </w:p>
    <w:p>
      <w:pPr>
        <w:spacing w:after="140" w:line="340" w:lineRule="auto"/>
        <w:jc w:val="both"/>
      </w:pPr>
      <w:r>
        <w:rPr>
          <w:color w:val="1A1A1A"/>
          <w:sz w:val="36"/>
          <w:szCs w:val="36"/>
        </w:rPr>
        <w:t xml:space="preserve">إنه الفقر. حديثي إليكم اليومَ عن الفقرِ: أسبابِه وعِلاجِه ومنهجِ الإسلامِ فيه. فإنّ الفقرَ اليومَ باتَ يُعشِّشُ في بيوتِنا وباتَ سيفًا مُشرَعًا في وجوهِنا؛ وذلك أننا ما عالَجْنا الأسبابَ التي أودَتْ بنا إلى هذه الحال ـ بعد أن كنّا خيرَ أمَّةٍ أُخرِجَتْ للناس، وبعد أن مرَّتْ بهذه الأمَّةِ أزمانٌ كان يُطافُ فيها بالزكاةِ فلا يُوجَدُ من يقبَلُها لاستغناءِ الناسِ عنها.</w:t>
      </w:r>
      <w:r>
        <w:rPr>
          <w:rStyle w:val="a5"/>
          <w:sz w:val="36"/>
          <w:szCs w:val="36"/>
        </w:rPr>
        <w:footnoteReference w:id="1"/>
      </w:r>
    </w:p>
    <w:p>
      <w:pPr>
        <w:spacing w:before="260" w:after="120"/>
      </w:pPr>
      <w:r>
        <w:rPr>
          <w:b/>
          <w:bCs/>
          <w:color w:val="1F5C3A"/>
          <w:sz w:val="36"/>
          <w:szCs w:val="36"/>
        </w:rPr>
        <w:t xml:space="preserve">أولًا: أسبابُ الفقر</w:t>
      </w:r>
    </w:p>
    <w:p>
      <w:pPr>
        <w:spacing w:before="200" w:after="100"/>
      </w:pPr>
      <w:r>
        <w:rPr>
          <w:b/>
          <w:bCs/>
          <w:color w:val="1A1A1A"/>
          <w:sz w:val="36"/>
          <w:szCs w:val="36"/>
        </w:rPr>
        <w:t xml:space="preserve">١) الكسبُ المحرَّم</w:t>
      </w:r>
    </w:p>
    <w:p>
      <w:pPr>
        <w:spacing w:after="140" w:line="340" w:lineRule="auto"/>
        <w:jc w:val="both"/>
      </w:pPr>
      <w:r>
        <w:rPr>
          <w:color w:val="1A1A1A"/>
          <w:sz w:val="36"/>
          <w:szCs w:val="36"/>
        </w:rPr>
        <w:t xml:space="preserve">نعم يا كرام؛ إننا نبحثُ عن الغِنى في المكاسبِ المحرَّمةِ هربًا من الفقر، فنجِدُ الفقرَ أمامَنا! فيا أيها الكاسبُ كسبًا محرَّمًا:</w:t>
      </w:r>
    </w:p>
    <w:p>
      <w:pPr>
        <w:pBdr>
          <w:right w:val="single" w:sz="12" w:space="10" w:color="8A6A1F"/>
        </w:pBdr>
        <w:spacing w:before="120" w:after="160" w:line="320" w:lineRule="auto"/>
        <w:ind w:left="504" w:right="504"/>
        <w:jc w:val="both"/>
      </w:pPr>
      <w:r>
        <w:rPr>
          <w:b/>
          <w:bCs/>
          <w:color w:val="1F5C3A"/>
          <w:sz w:val="36"/>
          <w:szCs w:val="36"/>
        </w:rPr>
        <w:t xml:space="preserve">تَرجو النَّجاةَ ولم تسلُكْ مَسالِكَها ... إنّ السفينةَ لا تجري على اليَبَسِ</w:t>
      </w:r>
    </w:p>
    <w:p>
      <w:pPr>
        <w:spacing w:after="140" w:line="340" w:lineRule="auto"/>
        <w:jc w:val="both"/>
      </w:pPr>
      <w:r>
        <w:rPr>
          <w:color w:val="1A1A1A"/>
          <w:sz w:val="36"/>
          <w:szCs w:val="36"/>
        </w:rPr>
        <w:t xml:space="preserve">ولمّا كسَبَ الناسُ الحرامَ ـ وأخُصُّ منه الربا ـ صِرنا إلى ما صِرنا إليه. أَوَتعلمُ يا مسلمُ ما عقوبةُ آكِلِ الربا؟ ألم تسمَعْ قولَ اللهِ جلَّ وعلا:</w:t>
      </w:r>
    </w:p>
    <w:p>
      <w:pPr>
        <w:pBdr>
          <w:right w:val="single" w:sz="12" w:space="10" w:color="8A6A1F"/>
        </w:pBdr>
        <w:spacing w:before="120" w:after="160" w:line="320" w:lineRule="auto"/>
        <w:ind w:left="504" w:right="504"/>
        <w:jc w:val="both"/>
      </w:pPr>
      <w:r>
        <w:rPr>
          <w:b/>
          <w:bCs/>
          <w:color w:val="8A6A1F"/>
          <w:sz w:val="36"/>
          <w:szCs w:val="36"/>
        </w:rPr>
        <w:t xml:space="preserve">﴿فَإِن لَّمْ تَفْعَلُوا فَأْذَنُوا بِحَرْبٍ مِّنَ اللَّهِ وَرَسُولِهِ﴾</w:t>
      </w:r>
    </w:p>
    <w:p>
      <w:pPr>
        <w:spacing w:after="140" w:line="340" w:lineRule="auto"/>
        <w:jc w:val="both"/>
      </w:pPr>
      <w:r>
        <w:rPr>
          <w:color w:val="1A1A1A"/>
          <w:sz w:val="36"/>
          <w:szCs w:val="36"/>
        </w:rPr>
        <w:t xml:space="preserve">تَفِرُّ من الفقرِ إلى الحرب! والحربُ مُهلِكةٌ للمالِ والبدنِ ولكلِّ شيء. فيا عاقلُ، تشكو فقرًا فتَهرَعُ إلى مُحارَبةِ مَن؟ فإني أرجوك: لا تبحَثْ عن الغِنى في مَحَلِّ الفقر.</w:t>
      </w:r>
    </w:p>
    <w:p>
      <w:pPr>
        <w:spacing w:before="200" w:after="100"/>
      </w:pPr>
      <w:r>
        <w:rPr>
          <w:b/>
          <w:bCs/>
          <w:color w:val="1A1A1A"/>
          <w:sz w:val="36"/>
          <w:szCs w:val="36"/>
        </w:rPr>
        <w:t xml:space="preserve">٢) منعُ الزكاة</w:t>
      </w:r>
    </w:p>
    <w:p>
      <w:pPr>
        <w:spacing w:after="140" w:line="340" w:lineRule="auto"/>
        <w:jc w:val="both"/>
      </w:pPr>
      <w:r>
        <w:rPr>
          <w:color w:val="1A1A1A"/>
          <w:sz w:val="36"/>
          <w:szCs w:val="36"/>
        </w:rPr>
        <w:t xml:space="preserve">يا معاشرَ الأغنياء: إنّ هذه الأمَّةَ لمّا عطَّلَتْ رُكنًا من أركانِ الإسلامِ ـ فمنَعَ الغنيُّ زكاةَ مالِه عن الفقير ـ حلَّ بها ما حلّ. واللهُ سبحانه يقول: </w:t>
      </w:r>
      <w:r>
        <w:rPr>
          <w:b/>
          <w:bCs/>
          <w:color w:val="8A6A1F"/>
          <w:sz w:val="36"/>
          <w:szCs w:val="36"/>
        </w:rPr>
        <w:t xml:space="preserve">﴿وَفِي أَمْوَالِهِمْ حَقٌّ لِّلسَّائِلِ وَالْمَحْرُومِ﴾</w:t>
      </w:r>
      <w:r>
        <w:rPr>
          <w:color w:val="1A1A1A"/>
          <w:sz w:val="36"/>
          <w:szCs w:val="36"/>
        </w:rPr>
        <w:t xml:space="preserve">. وقد أرشدَ النبيُّ ﷺ مُعاذًا ﵁ حين بعَثَه إلى اليمنِ فقال:</w:t>
      </w:r>
    </w:p>
    <w:p>
      <w:pPr>
        <w:pBdr>
          <w:right w:val="single" w:sz="12" w:space="10" w:color="8A6A1F"/>
        </w:pBdr>
        <w:spacing w:before="120" w:after="160" w:line="320" w:lineRule="auto"/>
        <w:ind w:left="504" w:right="504"/>
        <w:jc w:val="both"/>
      </w:pPr>
      <w:r>
        <w:rPr>
          <w:b/>
          <w:bCs/>
          <w:color w:val="1F5C3A"/>
          <w:sz w:val="36"/>
          <w:szCs w:val="36"/>
        </w:rPr>
        <w:t xml:space="preserve">«فأعلِمْهم أنّ اللهَ قد افترضَ عليهم صدقةً في أموالِهم، تُؤخَذُ من أغنيائِهم فتُرَدُّ على فقرائِهم»</w:t>
      </w:r>
      <w:r>
        <w:rPr>
          <w:rStyle w:val="a5"/>
          <w:sz w:val="36"/>
          <w:szCs w:val="36"/>
        </w:rPr>
        <w:footnoteReference w:id="2"/>
      </w:r>
    </w:p>
    <w:p>
      <w:pPr>
        <w:spacing w:after="140" w:line="340" w:lineRule="auto"/>
        <w:jc w:val="both"/>
      </w:pPr>
      <w:r>
        <w:rPr>
          <w:color w:val="1A1A1A"/>
          <w:sz w:val="36"/>
          <w:szCs w:val="36"/>
        </w:rPr>
        <w:t xml:space="preserve">فواللهِ لو أنّ الزكاةَ أُدِّيَتْ حقَّ الأداءِ لَاستغنَينا عن كثير، ولَما وُجِدَ فقيرٌ يمشي على وجهِ الأرض. وليس هذا ضربًا من الخيال، بل قد وقعَ في أزمانٍ مُشرِقةٍ من تاريخِ الإسلام. فالذي يشتري لَوحةَ سيارةٍ بنصفِ مليون، والذي يُنفِقُ على ولدِه الملايين ـ لو أدّى زكاةَ مالِه لكان الفقراءُ في دَعةٍ ورخاء.</w:t>
      </w:r>
    </w:p>
    <w:p>
      <w:pPr>
        <w:spacing w:before="200" w:after="100"/>
      </w:pPr>
      <w:r>
        <w:rPr>
          <w:b/>
          <w:bCs/>
          <w:color w:val="1A1A1A"/>
          <w:sz w:val="36"/>
          <w:szCs w:val="36"/>
        </w:rPr>
        <w:t xml:space="preserve">٣) الإعراضُ عن شرعِ الله</w:t>
      </w:r>
    </w:p>
    <w:p>
      <w:pPr>
        <w:spacing w:after="140" w:line="340" w:lineRule="auto"/>
        <w:jc w:val="both"/>
      </w:pPr>
      <w:r>
        <w:rPr>
          <w:color w:val="1A1A1A"/>
          <w:sz w:val="36"/>
          <w:szCs w:val="36"/>
        </w:rPr>
        <w:t xml:space="preserve">نبحثُ عن علاجِ الفقرِ فنَرضَخُ أمامَ أبوابٍ تفرِضُ علينا اتِّفاقاتٍ تجعلُنا نَهدِمُ ثوابتَنا بأيدينا، ونُخلخِلُ الأحكامَ هربًا من الفقر! ألم تسمَعْ قولَ الله:</w:t>
      </w:r>
    </w:p>
    <w:p>
      <w:pPr>
        <w:pBdr>
          <w:right w:val="single" w:sz="12" w:space="10" w:color="8A6A1F"/>
        </w:pBdr>
        <w:spacing w:before="120" w:after="160" w:line="320" w:lineRule="auto"/>
        <w:ind w:left="504" w:right="504"/>
        <w:jc w:val="both"/>
      </w:pPr>
      <w:r>
        <w:rPr>
          <w:b/>
          <w:bCs/>
          <w:color w:val="8A6A1F"/>
          <w:sz w:val="36"/>
          <w:szCs w:val="36"/>
        </w:rPr>
        <w:t xml:space="preserve">﴿وَمَنْ أَعْرَضَ عَن ذِكْرِي فَإِنَّ لَهُ مَعِيشَةً ضَنكًا﴾</w:t>
      </w:r>
    </w:p>
    <w:p>
      <w:pPr>
        <w:spacing w:after="140" w:line="340" w:lineRule="auto"/>
        <w:jc w:val="both"/>
      </w:pPr>
      <w:r>
        <w:rPr>
          <w:color w:val="1A1A1A"/>
          <w:sz w:val="36"/>
          <w:szCs w:val="36"/>
        </w:rPr>
        <w:t xml:space="preserve">فيا مسلمُ ـ فردًا كنتَ أو جماعة ـ أقسِمُ لن ترى الغِنى إلا في إقامةِ شرعِ اللهِ في نفسِك وبيتِك وولدِك؛ فإيّاك أن تُعرِضَ عن أوامرِ الله، وحينَها أَبشِرْ بالبركة.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ومن سار على دربِه إلى يومِ يُبعَثون. أمّا بعدُ، أحبَّتي في الله: إذا رُمْنا الحديثَ عن عِلاجِ الفقر، فعلينا أن نُعمِلَ تلك الأدويةَ الناجعة.</w:t>
      </w:r>
    </w:p>
    <w:p>
      <w:pPr>
        <w:spacing w:before="260" w:after="120"/>
      </w:pPr>
      <w:r>
        <w:rPr>
          <w:b/>
          <w:bCs/>
          <w:color w:val="1F5C3A"/>
          <w:sz w:val="36"/>
          <w:szCs w:val="36"/>
        </w:rPr>
        <w:t xml:space="preserve">ثانيًا: عِلاجُ الفقر</w:t>
      </w:r>
    </w:p>
    <w:p>
      <w:pPr>
        <w:spacing w:before="200" w:after="100"/>
      </w:pPr>
      <w:r>
        <w:rPr>
          <w:b/>
          <w:bCs/>
          <w:color w:val="1A1A1A"/>
          <w:sz w:val="36"/>
          <w:szCs w:val="36"/>
        </w:rPr>
        <w:t xml:space="preserve">١) التوكُّلُ على اللهِ حقَّ توكُّلِه</w:t>
      </w:r>
    </w:p>
    <w:p>
      <w:pPr>
        <w:spacing w:after="140" w:line="340" w:lineRule="auto"/>
        <w:jc w:val="both"/>
      </w:pPr>
      <w:r>
        <w:rPr>
          <w:color w:val="1A1A1A"/>
          <w:sz w:val="36"/>
          <w:szCs w:val="36"/>
        </w:rPr>
        <w:t xml:space="preserve">واللهِ يا إخوة، لو أننا توكَّلنا على اللهِ حقَّ توكُّلِه لَما قرأنا الفقرَ في قاموسِ حياتِنا! لكنّنا اليومَ مُتعلِّقون بأسبابِنا التي لا تَعدو أن تكونَ أسبابًا ماديَّة، والرازقُ هو اللهُ وحدَه. واسمَعْ يا من تَقلَقُ على رزقِك وتعصي اللهَ في سبيلِه:</w:t>
      </w:r>
    </w:p>
    <w:p>
      <w:pPr>
        <w:pBdr>
          <w:right w:val="single" w:sz="12" w:space="10" w:color="8A6A1F"/>
        </w:pBdr>
        <w:spacing w:before="120" w:after="160" w:line="320" w:lineRule="auto"/>
        <w:ind w:left="504" w:right="504"/>
        <w:jc w:val="both"/>
      </w:pPr>
      <w:r>
        <w:rPr>
          <w:b/>
          <w:bCs/>
          <w:color w:val="1F5C3A"/>
          <w:sz w:val="36"/>
          <w:szCs w:val="36"/>
        </w:rPr>
        <w:t xml:space="preserve">«لو أنكم تتوكَّلون على اللهِ حقَّ توكُّلِه لَرزَقَكم كما يرزُقُ الطير؛ تَغدو خِماصًا وتَروحُ بِطانًا»</w:t>
      </w:r>
      <w:r>
        <w:rPr>
          <w:rStyle w:val="a5"/>
          <w:sz w:val="36"/>
          <w:szCs w:val="36"/>
        </w:rPr>
        <w:footnoteReference w:id="3"/>
      </w:r>
    </w:p>
    <w:p>
      <w:pPr>
        <w:spacing w:after="140" w:line="340" w:lineRule="auto"/>
        <w:jc w:val="both"/>
      </w:pPr>
      <w:r>
        <w:rPr>
          <w:color w:val="1A1A1A"/>
          <w:sz w:val="36"/>
          <w:szCs w:val="36"/>
        </w:rPr>
        <w:t xml:space="preserve">كلُّكم يرى الطيور؛ لا يَنزِلُ لها راتبٌ ولا تقاعُدٌ ولا عندها مَخزَن، ولكنّها حقَّقَتِ التوكُّل. كيف لا وربّي يقول:</w:t>
      </w:r>
    </w:p>
    <w:p>
      <w:pPr>
        <w:pBdr>
          <w:right w:val="single" w:sz="12" w:space="10" w:color="8A6A1F"/>
        </w:pBdr>
        <w:spacing w:before="120" w:after="160" w:line="320" w:lineRule="auto"/>
        <w:ind w:left="504" w:right="504"/>
        <w:jc w:val="both"/>
      </w:pPr>
      <w:r>
        <w:rPr>
          <w:b/>
          <w:bCs/>
          <w:color w:val="8A6A1F"/>
          <w:sz w:val="36"/>
          <w:szCs w:val="36"/>
        </w:rPr>
        <w:t xml:space="preserve">﴿وَفِي السَّمَاءِ رِزْقُكُمْ وَمَا تُوعَدُونَ ۝ فَوَرَبِّ السَّمَاءِ وَالْأَرْضِ إِنَّهُ لَحَقٌّ مِّثْلَ مَا أَنَّكُمْ تَنطِقُونَ﴾</w:t>
      </w:r>
    </w:p>
    <w:p>
      <w:pPr>
        <w:spacing w:after="140" w:line="340" w:lineRule="auto"/>
        <w:jc w:val="both"/>
      </w:pPr>
      <w:r>
        <w:rPr>
          <w:color w:val="1A1A1A"/>
          <w:sz w:val="36"/>
          <w:szCs w:val="36"/>
        </w:rPr>
        <w:t xml:space="preserve">ويُروى أنّ الأصمعيَّ لقيَه أعرابيٌّ فسألَه أن يتلوَ عليه من كلامِ الله، فتلا عليه من </w:t>
      </w:r>
      <w:r>
        <w:rPr>
          <w:b/>
          <w:bCs/>
          <w:color w:val="1F5C3A"/>
          <w:sz w:val="36"/>
          <w:szCs w:val="36"/>
        </w:rPr>
        <w:t xml:space="preserve">«الذاريات»</w:t>
      </w:r>
      <w:r>
        <w:rPr>
          <w:color w:val="1A1A1A"/>
          <w:sz w:val="36"/>
          <w:szCs w:val="36"/>
        </w:rPr>
        <w:t xml:space="preserve">؛ فلمّا بلغَ هذه الآيةَ قال الأعرابي: يا أصمعيّ، أهذا كلامُ الله؟ قال: إي والذي بعثَ محمدًا بالحقّ. قال: حسبُك! ثم نزلَ عن ناقتِه ونحَرَها وقال: أَعِنّي على تفريقِها. قال الأصمعي: ففرَّقناها على من أقبلَ وأدبَر. ثم لقيتُه في الطوافِ بعد حَجٍّ، فقال: أعِدْ عليّ. فلمّا بلغتُ الآيةَ قال: قد وجَدْنا ما وعدَنا ربُّنا حقًّا. ثم أكملتُ: </w:t>
      </w:r>
      <w:r>
        <w:rPr>
          <w:b/>
          <w:bCs/>
          <w:color w:val="8A6A1F"/>
          <w:sz w:val="36"/>
          <w:szCs w:val="36"/>
        </w:rPr>
        <w:t xml:space="preserve">﴿فَوَرَبِّ السَّمَاءِ وَالْأَرْضِ إِنَّهُ لَحَقٌّ﴾</w:t>
      </w:r>
      <w:r>
        <w:rPr>
          <w:color w:val="1A1A1A"/>
          <w:sz w:val="36"/>
          <w:szCs w:val="36"/>
        </w:rPr>
        <w:t xml:space="preserve">، فقال: مَن الذي أَلجأَ الرحمنَ إلى أن يَحلِف؟! لقد بلَغَ من إنكارِهم أن استقسَمَ بنفسِه.</w:t>
      </w:r>
      <w:r>
        <w:rPr>
          <w:rStyle w:val="a5"/>
          <w:sz w:val="36"/>
          <w:szCs w:val="36"/>
        </w:rPr>
        <w:footnoteReference w:id="4"/>
      </w:r>
    </w:p>
    <w:p>
      <w:pPr>
        <w:spacing w:before="200" w:after="100"/>
      </w:pPr>
      <w:r>
        <w:rPr>
          <w:b/>
          <w:bCs/>
          <w:color w:val="1A1A1A"/>
          <w:sz w:val="36"/>
          <w:szCs w:val="36"/>
        </w:rPr>
        <w:t xml:space="preserve">٢) ألّا تتعلَّقَ بالدنيا</w:t>
      </w:r>
    </w:p>
    <w:p>
      <w:pPr>
        <w:spacing w:after="140" w:line="340" w:lineRule="auto"/>
        <w:jc w:val="both"/>
      </w:pPr>
      <w:r>
        <w:rPr>
          <w:color w:val="1A1A1A"/>
          <w:sz w:val="36"/>
          <w:szCs w:val="36"/>
        </w:rPr>
        <w:t xml:space="preserve">فهذه الدنيا ينبغي ألّا تدخُلَ قلوبَنا فنتعلَّقَ بها تعلُّقًا يقضي على توكُّلِنا. قال ﷺ:</w:t>
      </w:r>
    </w:p>
    <w:p>
      <w:pPr>
        <w:pBdr>
          <w:right w:val="single" w:sz="12" w:space="10" w:color="8A6A1F"/>
        </w:pBdr>
        <w:spacing w:before="120" w:after="160" w:line="320" w:lineRule="auto"/>
        <w:ind w:left="504" w:right="504"/>
        <w:jc w:val="both"/>
      </w:pPr>
      <w:r>
        <w:rPr>
          <w:b/>
          <w:bCs/>
          <w:color w:val="1F5C3A"/>
          <w:sz w:val="36"/>
          <w:szCs w:val="36"/>
        </w:rPr>
        <w:t xml:space="preserve">«إنّ رُوحَ القُدُسِ نفَثَ في رُوعي أنّ نفسًا لن تموتَ حتى تستكمِلَ رزقَها؛ فاتَّقوا اللهَ وأَجمِلوا في الطلب، ولا يَحمِلَنَّ أحدَكمُ استبطاءُ الرزقِ أن يطلُبَه بمعصيةِ الله؛ فإنّ اللهَ لا يُنالُ ما عندَه إلا بطاعتِه»</w:t>
      </w:r>
      <w:r>
        <w:rPr>
          <w:rStyle w:val="a5"/>
          <w:sz w:val="36"/>
          <w:szCs w:val="36"/>
        </w:rPr>
        <w:footnoteReference w:id="5"/>
      </w:r>
    </w:p>
    <w:p>
      <w:pPr>
        <w:spacing w:after="140" w:line="340" w:lineRule="auto"/>
        <w:jc w:val="both"/>
      </w:pPr>
      <w:r>
        <w:rPr>
          <w:color w:val="1A1A1A"/>
          <w:sz w:val="36"/>
          <w:szCs w:val="36"/>
        </w:rPr>
        <w:t xml:space="preserve">واسمَعِ الأعجب:</w:t>
      </w:r>
    </w:p>
    <w:p>
      <w:pPr>
        <w:pBdr>
          <w:right w:val="single" w:sz="12" w:space="10" w:color="8A6A1F"/>
        </w:pBdr>
        <w:spacing w:before="120" w:after="160" w:line="320" w:lineRule="auto"/>
        <w:ind w:left="504" w:right="504"/>
        <w:jc w:val="both"/>
      </w:pPr>
      <w:r>
        <w:rPr>
          <w:b/>
          <w:bCs/>
          <w:color w:val="1F5C3A"/>
          <w:sz w:val="36"/>
          <w:szCs w:val="36"/>
        </w:rPr>
        <w:t xml:space="preserve">«من كانتِ الآخرةُ همَّه جعلَ اللهُ غِناه في قلبِه، وجمَعَ له شَملَه، وأتَتْه الدنيا وهي راغِمة. ومن كانتِ الدنيا همَّه جعلَ اللهُ فقرَه بين عينَيه، وشتَّتَ عليه شملَه، ولم يأتِه من الدنيا إلا ما قُدِّرَ له»</w:t>
      </w:r>
      <w:r>
        <w:rPr>
          <w:rStyle w:val="a5"/>
          <w:sz w:val="36"/>
          <w:szCs w:val="36"/>
        </w:rPr>
        <w:footnoteReference w:id="6"/>
      </w:r>
    </w:p>
    <w:p>
      <w:pPr>
        <w:spacing w:after="140" w:line="340" w:lineRule="auto"/>
        <w:jc w:val="both"/>
      </w:pPr>
      <w:r>
        <w:rPr>
          <w:color w:val="1A1A1A"/>
          <w:sz w:val="36"/>
          <w:szCs w:val="36"/>
        </w:rPr>
        <w:t xml:space="preserve">فاختَرْ لنفسِك واحدًا من الاثنَين: إمّا أن يكونَ الغِنى في قلبِك، وإمّا أن يكونَ الفقرُ بين عينَيك.</w:t>
      </w:r>
    </w:p>
    <w:p>
      <w:pPr>
        <w:spacing w:before="200" w:after="100"/>
      </w:pPr>
      <w:r>
        <w:rPr>
          <w:b/>
          <w:bCs/>
          <w:color w:val="1A1A1A"/>
          <w:sz w:val="36"/>
          <w:szCs w:val="36"/>
        </w:rPr>
        <w:t xml:space="preserve">٣) الأخذُ بأسبابِ الكسبِ الحلال</w:t>
      </w:r>
    </w:p>
    <w:p>
      <w:pPr>
        <w:spacing w:after="140" w:line="340" w:lineRule="auto"/>
        <w:jc w:val="both"/>
      </w:pPr>
      <w:r>
        <w:rPr>
          <w:color w:val="1A1A1A"/>
          <w:sz w:val="36"/>
          <w:szCs w:val="36"/>
        </w:rPr>
        <w:t xml:space="preserve">يا من رضِيتَ بالبَطالة: اتَّقِ اللهَ في نفسِك، واستَعفِفْ يُعِفَّك الله. قال ﷺ:</w:t>
      </w:r>
    </w:p>
    <w:p>
      <w:pPr>
        <w:pBdr>
          <w:right w:val="single" w:sz="12" w:space="10" w:color="8A6A1F"/>
        </w:pBdr>
        <w:spacing w:before="120" w:after="160" w:line="320" w:lineRule="auto"/>
        <w:ind w:left="504" w:right="504"/>
        <w:jc w:val="both"/>
      </w:pPr>
      <w:r>
        <w:rPr>
          <w:b/>
          <w:bCs/>
          <w:color w:val="1F5C3A"/>
          <w:sz w:val="36"/>
          <w:szCs w:val="36"/>
        </w:rPr>
        <w:t xml:space="preserve">«شرَفُ المؤمنِ قيامُه بالليل، وعِزُّه استغناؤه عن الناس»</w:t>
      </w:r>
      <w:r>
        <w:rPr>
          <w:rStyle w:val="a5"/>
          <w:sz w:val="36"/>
          <w:szCs w:val="36"/>
        </w:rPr>
        <w:footnoteReference w:id="7"/>
      </w:r>
    </w:p>
    <w:p>
      <w:pPr>
        <w:spacing w:after="140" w:line="340" w:lineRule="auto"/>
        <w:jc w:val="both"/>
      </w:pPr>
      <w:r>
        <w:rPr>
          <w:color w:val="1A1A1A"/>
          <w:sz w:val="36"/>
          <w:szCs w:val="36"/>
        </w:rPr>
        <w:t xml:space="preserve">فقُمْ وانزِعْ عنك لباسَ العَجزِ والكَسَل، واعمَلْ واكسِبْ من كَدِّ يدِك؛ فإنّ اللهَ يُبارِكُ لك فيه. وتذكَّرْ أنّ من الأنبياءِ من كان نجّارًا، ومنهم من كان راعيًا؛ قال ﷺ:</w:t>
      </w:r>
    </w:p>
    <w:p>
      <w:pPr>
        <w:pBdr>
          <w:right w:val="single" w:sz="12" w:space="10" w:color="8A6A1F"/>
        </w:pBdr>
        <w:spacing w:before="120" w:after="160" w:line="320" w:lineRule="auto"/>
        <w:ind w:left="504" w:right="504"/>
        <w:jc w:val="both"/>
      </w:pPr>
      <w:r>
        <w:rPr>
          <w:b/>
          <w:bCs/>
          <w:color w:val="1F5C3A"/>
          <w:sz w:val="36"/>
          <w:szCs w:val="36"/>
        </w:rPr>
        <w:t xml:space="preserve">«ما بعثَ اللهُ نبيًّا إلا رعى الغنم»</w:t>
      </w:r>
      <w:r>
        <w:rPr>
          <w:rStyle w:val="a5"/>
          <w:sz w:val="36"/>
          <w:szCs w:val="36"/>
        </w:rPr>
        <w:footnoteReference w:id="8"/>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«ما أكلَ أحدٌ طعامًا قطُّ خيرًا من أن يأكُلَ من عملِ يدِه؛ وإنّ نبيَّ اللهِ داودَ ﵇ كان يأكُلُ من عملِ يدِه»</w:t>
      </w:r>
      <w:r>
        <w:rPr>
          <w:rStyle w:val="a5"/>
          <w:sz w:val="36"/>
          <w:szCs w:val="36"/>
        </w:rPr>
        <w:footnoteReference w:id="9"/>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إنك على كلِّ شيءٍ قدير.</w:t>
      </w:r>
    </w:p>
    <w:p>
      <w:pPr>
        <w:spacing w:after="140" w:line="340" w:lineRule="auto"/>
        <w:jc w:val="both"/>
      </w:pPr>
      <w:r>
        <w:rPr>
          <w:color w:val="1A1A1A"/>
          <w:sz w:val="36"/>
          <w:szCs w:val="36"/>
        </w:rPr>
        <w:t xml:space="preserve">اللهم أَغنِنا بحلالِك عن حرامِك، وبفضلِك عمَّن سِواك. اللهم إنّا نعوذُ بك من الفقرِ والقِلَّةِ والذِّلَّة؛ إنك سميعٌ مجيب.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ما وقعَ في خلافةِ عمر بن عبد العزيز ﵀ من استغناءِ الناسِ عن الزكاة؛ ذكرَه ابنُ عبد الحكم في «سيرة عمر بن عبد العزيز» وغيرُه.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عباس ﵄ في بعثِ معاذٍ إلى اليمن.</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والترمذيُّ وابنُ ماجه من حديث عمر بن الخطاب ﵁، وقال الترمذي: «حسن صحيح»،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حكايةٌ تُروى عن الأصمعيِّ ﵀ في كتبِ الأدبِ والتفسير، ولا يَثبُتُ لها إسنادٌ صحيح؛ فتُذكَرُ للاعتبار.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وأبو نُعيمٍ والبيهقيُّ من حديث ابن مسعود ﵁، وصححه الألباني في «صحيح الجامع».</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وزيد بن ثابت ﵄، وصححه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والبيهقيُّ في «الشعب» من حديث سهل بن سعد ﵁ ضمن حديث مجيءِ جبريلَ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المِقدامِ بنِ مَعْدِيكَرِب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